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08" w:type="dxa"/>
        <w:jc w:val="center"/>
        <w:tblCellMar>
          <w:left w:w="0" w:type="dxa"/>
          <w:right w:w="0" w:type="dxa"/>
        </w:tblCellMar>
        <w:tblLook w:val="04A0" w:firstRow="1" w:lastRow="0" w:firstColumn="1" w:lastColumn="0" w:noHBand="0" w:noVBand="1"/>
      </w:tblPr>
      <w:tblGrid>
        <w:gridCol w:w="3228"/>
        <w:gridCol w:w="5280"/>
      </w:tblGrid>
      <w:tr w:rsidR="00D93735" w:rsidRPr="00D93735" w:rsidTr="00D93735">
        <w:trPr>
          <w:trHeight w:val="540"/>
          <w:jc w:val="center"/>
        </w:trPr>
        <w:tc>
          <w:tcPr>
            <w:tcW w:w="3228" w:type="dxa"/>
            <w:tcMar>
              <w:top w:w="0" w:type="dxa"/>
              <w:left w:w="108" w:type="dxa"/>
              <w:bottom w:w="0" w:type="dxa"/>
              <w:right w:w="108" w:type="dxa"/>
            </w:tcMar>
            <w:hideMark/>
          </w:tcPr>
          <w:p w:rsidR="00D93735" w:rsidRPr="00D93735" w:rsidRDefault="00D93735" w:rsidP="00D93735">
            <w:pPr>
              <w:spacing w:after="0" w:line="240" w:lineRule="auto"/>
              <w:jc w:val="center"/>
              <w:rPr>
                <w:rFonts w:eastAsia="Times New Roman" w:cs="Times New Roman"/>
                <w:szCs w:val="24"/>
                <w:lang w:eastAsia="vi-VN"/>
              </w:rPr>
            </w:pPr>
            <w:r w:rsidRPr="00D93735">
              <w:rPr>
                <w:rFonts w:eastAsia="Times New Roman" w:cs="Times New Roman"/>
                <w:bCs/>
                <w:szCs w:val="24"/>
                <w:lang w:eastAsia="vi-VN"/>
              </w:rPr>
              <w:t>QUỐC HỘI</w:t>
            </w:r>
            <w:r w:rsidRPr="00D93735">
              <w:rPr>
                <w:rFonts w:eastAsia="Times New Roman" w:cs="Times New Roman"/>
                <w:bCs/>
                <w:szCs w:val="24"/>
                <w:lang w:eastAsia="vi-VN"/>
              </w:rPr>
              <w:br/>
              <w:t>--------</w:t>
            </w:r>
          </w:p>
          <w:p w:rsidR="00D93735" w:rsidRPr="00D93735" w:rsidRDefault="00D93735" w:rsidP="00D93735">
            <w:pPr>
              <w:spacing w:after="0" w:line="240" w:lineRule="auto"/>
              <w:jc w:val="center"/>
              <w:rPr>
                <w:rFonts w:eastAsia="Times New Roman" w:cs="Times New Roman"/>
                <w:szCs w:val="24"/>
                <w:lang w:eastAsia="vi-VN"/>
              </w:rPr>
            </w:pPr>
            <w:r w:rsidRPr="00D93735">
              <w:rPr>
                <w:rFonts w:eastAsia="Times New Roman" w:cs="Times New Roman"/>
                <w:szCs w:val="24"/>
                <w:lang w:eastAsia="vi-VN"/>
              </w:rPr>
              <w:t>Luật số: 25/2008/QH12</w:t>
            </w:r>
          </w:p>
        </w:tc>
        <w:tc>
          <w:tcPr>
            <w:tcW w:w="5280" w:type="dxa"/>
            <w:tcMar>
              <w:top w:w="0" w:type="dxa"/>
              <w:left w:w="108" w:type="dxa"/>
              <w:bottom w:w="0" w:type="dxa"/>
              <w:right w:w="108" w:type="dxa"/>
            </w:tcMar>
            <w:hideMark/>
          </w:tcPr>
          <w:p w:rsidR="00D93735" w:rsidRPr="00D93735" w:rsidRDefault="00D93735" w:rsidP="00D93735">
            <w:pPr>
              <w:spacing w:after="0" w:line="240" w:lineRule="auto"/>
              <w:jc w:val="center"/>
              <w:rPr>
                <w:rFonts w:eastAsia="Times New Roman" w:cs="Times New Roman"/>
                <w:szCs w:val="24"/>
                <w:lang w:eastAsia="vi-VN"/>
              </w:rPr>
            </w:pPr>
            <w:r w:rsidRPr="00D93735">
              <w:rPr>
                <w:rFonts w:eastAsia="Times New Roman" w:cs="Times New Roman"/>
                <w:bCs/>
                <w:szCs w:val="24"/>
                <w:lang w:eastAsia="vi-VN"/>
              </w:rPr>
              <w:t xml:space="preserve">CỘNG </w:t>
            </w:r>
            <w:bookmarkStart w:id="0" w:name="VNS0001"/>
            <w:r w:rsidRPr="00D93735">
              <w:rPr>
                <w:rFonts w:eastAsia="Times New Roman" w:cs="Times New Roman"/>
                <w:bCs/>
                <w:szCs w:val="24"/>
                <w:lang w:eastAsia="vi-VN"/>
              </w:rPr>
              <w:t>HOÀ</w:t>
            </w:r>
            <w:bookmarkEnd w:id="0"/>
            <w:r w:rsidRPr="00D93735">
              <w:rPr>
                <w:rFonts w:eastAsia="Times New Roman" w:cs="Times New Roman"/>
                <w:bCs/>
                <w:szCs w:val="24"/>
                <w:lang w:eastAsia="vi-VN"/>
              </w:rPr>
              <w:t xml:space="preserve"> XÃ HỘI CHỦ NGHĨA VIỆT </w:t>
            </w:r>
            <w:smartTag w:uri="urn:schemas-microsoft-com:office:smarttags" w:element="country-region">
              <w:smartTag w:uri="urn:schemas-microsoft-com:office:smarttags" w:element="place">
                <w:r w:rsidRPr="00D93735">
                  <w:rPr>
                    <w:rFonts w:eastAsia="Times New Roman" w:cs="Times New Roman"/>
                    <w:bCs/>
                    <w:szCs w:val="24"/>
                    <w:lang w:eastAsia="vi-VN"/>
                  </w:rPr>
                  <w:t>NAM</w:t>
                </w:r>
              </w:smartTag>
            </w:smartTag>
            <w:r w:rsidRPr="00D93735">
              <w:rPr>
                <w:rFonts w:eastAsia="Times New Roman" w:cs="Times New Roman"/>
                <w:bCs/>
                <w:szCs w:val="24"/>
                <w:lang w:eastAsia="vi-VN"/>
              </w:rPr>
              <w:br/>
              <w:t>Độc lập - Tự do - Hạnh phúc</w:t>
            </w:r>
            <w:r w:rsidRPr="00D93735">
              <w:rPr>
                <w:rFonts w:eastAsia="Times New Roman" w:cs="Times New Roman"/>
                <w:bCs/>
                <w:szCs w:val="24"/>
                <w:lang w:eastAsia="vi-VN"/>
              </w:rPr>
              <w:br/>
              <w:t>---------------------</w:t>
            </w:r>
          </w:p>
        </w:tc>
      </w:tr>
    </w:tbl>
    <w:p w:rsidR="00D93735" w:rsidRPr="00D93735" w:rsidRDefault="00D93735" w:rsidP="00D93735">
      <w:pPr>
        <w:spacing w:after="0" w:line="240" w:lineRule="auto"/>
        <w:jc w:val="center"/>
        <w:rPr>
          <w:rFonts w:eastAsia="Times New Roman" w:cs="Times New Roman"/>
          <w:b/>
          <w:szCs w:val="24"/>
          <w:lang w:eastAsia="vi-VN"/>
        </w:rPr>
      </w:pPr>
    </w:p>
    <w:p w:rsidR="00D93735" w:rsidRPr="00D93735" w:rsidRDefault="00D93735" w:rsidP="00D93735">
      <w:pPr>
        <w:spacing w:after="0" w:line="240" w:lineRule="auto"/>
        <w:jc w:val="center"/>
        <w:rPr>
          <w:rFonts w:eastAsia="Times New Roman" w:cs="Times New Roman"/>
          <w:b/>
          <w:szCs w:val="24"/>
          <w:lang w:eastAsia="vi-VN"/>
        </w:rPr>
      </w:pPr>
      <w:r w:rsidRPr="00D93735">
        <w:rPr>
          <w:rFonts w:eastAsia="Times New Roman" w:cs="Times New Roman"/>
          <w:b/>
          <w:bCs/>
          <w:szCs w:val="24"/>
          <w:lang w:eastAsia="vi-VN"/>
        </w:rPr>
        <w:t>LUẬT</w:t>
      </w:r>
    </w:p>
    <w:p w:rsidR="00D93735" w:rsidRPr="00D93735" w:rsidRDefault="00D93735" w:rsidP="00D93735">
      <w:pPr>
        <w:spacing w:after="0" w:line="240" w:lineRule="auto"/>
        <w:jc w:val="center"/>
        <w:rPr>
          <w:rFonts w:eastAsia="Times New Roman" w:cs="Times New Roman"/>
          <w:b/>
          <w:szCs w:val="24"/>
          <w:lang w:eastAsia="vi-VN"/>
        </w:rPr>
      </w:pPr>
      <w:r w:rsidRPr="00D93735">
        <w:rPr>
          <w:rFonts w:eastAsia="Times New Roman" w:cs="Times New Roman"/>
          <w:b/>
          <w:szCs w:val="24"/>
          <w:lang w:eastAsia="vi-VN"/>
        </w:rPr>
        <w:t>BẢO HIỂM Y TẾ</w:t>
      </w:r>
    </w:p>
    <w:p w:rsidR="00D93735" w:rsidRPr="00D93735" w:rsidRDefault="00D93735" w:rsidP="00D93735">
      <w:pPr>
        <w:spacing w:after="0" w:line="240" w:lineRule="auto"/>
        <w:jc w:val="both"/>
        <w:rPr>
          <w:rFonts w:eastAsia="Times New Roman" w:cs="Times New Roman"/>
          <w:iCs/>
          <w:szCs w:val="24"/>
          <w:lang w:eastAsia="vi-VN"/>
        </w:rPr>
      </w:pPr>
    </w:p>
    <w:p w:rsidR="00D93735" w:rsidRPr="00D93735" w:rsidRDefault="00D93735" w:rsidP="00D93735">
      <w:pPr>
        <w:spacing w:after="0" w:line="240" w:lineRule="auto"/>
        <w:ind w:firstLine="720"/>
        <w:jc w:val="both"/>
        <w:rPr>
          <w:rFonts w:eastAsia="Times New Roman" w:cs="Times New Roman"/>
          <w:iCs/>
          <w:szCs w:val="24"/>
          <w:lang w:eastAsia="vi-VN"/>
        </w:rPr>
      </w:pPr>
      <w:r w:rsidRPr="00D93735">
        <w:rPr>
          <w:rFonts w:eastAsia="Times New Roman" w:cs="Times New Roman"/>
          <w:iCs/>
          <w:szCs w:val="24"/>
          <w:lang w:eastAsia="vi-VN"/>
        </w:rPr>
        <w:t xml:space="preserve">Căn cứ Hiến pháp nước Cộng </w:t>
      </w:r>
      <w:bookmarkStart w:id="1" w:name="VNS0002"/>
      <w:r w:rsidRPr="00D93735">
        <w:rPr>
          <w:rFonts w:eastAsia="Times New Roman" w:cs="Times New Roman"/>
          <w:iCs/>
          <w:szCs w:val="24"/>
          <w:lang w:eastAsia="vi-VN"/>
        </w:rPr>
        <w:t>hoà</w:t>
      </w:r>
      <w:bookmarkEnd w:id="1"/>
      <w:r w:rsidRPr="00D93735">
        <w:rPr>
          <w:rFonts w:eastAsia="Times New Roman" w:cs="Times New Roman"/>
          <w:iCs/>
          <w:szCs w:val="24"/>
          <w:lang w:eastAsia="vi-VN"/>
        </w:rPr>
        <w:t xml:space="preserve"> xã hội chủ nghĩa Việt Nam năm 1992 đã được sửa đổi, bổ sung theo Nghị quyết số 51/2001/QH10;</w:t>
      </w:r>
    </w:p>
    <w:p w:rsidR="00D93735" w:rsidRPr="00D93735" w:rsidRDefault="00D93735" w:rsidP="00D93735">
      <w:pPr>
        <w:spacing w:after="0" w:line="240" w:lineRule="auto"/>
        <w:ind w:firstLine="720"/>
        <w:jc w:val="both"/>
        <w:rPr>
          <w:rFonts w:eastAsia="Times New Roman" w:cs="Times New Roman"/>
          <w:szCs w:val="24"/>
          <w:lang w:eastAsia="vi-VN"/>
        </w:rPr>
      </w:pPr>
      <w:r w:rsidRPr="00D93735">
        <w:rPr>
          <w:rFonts w:eastAsia="Times New Roman" w:cs="Times New Roman"/>
          <w:iCs/>
          <w:szCs w:val="24"/>
          <w:lang w:eastAsia="vi-VN"/>
        </w:rPr>
        <w:t xml:space="preserve">Quốc hội ban hành Luật bảo hiểm y tế. </w:t>
      </w:r>
    </w:p>
    <w:p w:rsidR="00D93735" w:rsidRPr="00D93735" w:rsidRDefault="00D93735" w:rsidP="00D93735">
      <w:pPr>
        <w:spacing w:after="0" w:line="240" w:lineRule="auto"/>
        <w:jc w:val="both"/>
        <w:rPr>
          <w:rFonts w:eastAsia="Times New Roman" w:cs="Times New Roman"/>
          <w:b/>
          <w:bCs/>
          <w:szCs w:val="24"/>
          <w:lang w:eastAsia="vi-VN"/>
        </w:rPr>
      </w:pPr>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CHƯƠNG I</w:t>
      </w:r>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NHỮNG QUY ĐỊNH CHUNG</w:t>
      </w:r>
    </w:p>
    <w:p w:rsidR="00D93735" w:rsidRPr="00D93735" w:rsidRDefault="00D93735" w:rsidP="00D93735">
      <w:pPr>
        <w:spacing w:after="0" w:line="240" w:lineRule="auto"/>
        <w:jc w:val="both"/>
        <w:rPr>
          <w:rFonts w:eastAsia="Times New Roman" w:cs="Times New Roman"/>
          <w:b/>
          <w:bCs/>
          <w:szCs w:val="24"/>
          <w:lang w:val="en-US" w:eastAsia="vi-VN"/>
        </w:rPr>
      </w:pPr>
      <w:bookmarkStart w:id="2" w:name="_Toc140833171"/>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1. Phạm vi điều chỉnh</w:t>
      </w:r>
      <w:bookmarkEnd w:id="2"/>
      <w:r w:rsidRPr="00D93735">
        <w:rPr>
          <w:rFonts w:eastAsia="Times New Roman" w:cs="Times New Roman"/>
          <w:b/>
          <w:bCs/>
          <w:szCs w:val="24"/>
          <w:lang w:val="en-US" w:eastAsia="vi-VN"/>
        </w:rPr>
        <w:t xml:space="preserve"> và đối tượng áp dụng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Luật này quy định về chế độ, chính sách bảo hiểm y tế, bao gồm đối tượng, mức đóng, trách nhiệm và phương thức đóng bảo hiểm y tế; thẻ bảo hiểm y tế; phạm vi được hưởng bảo hiểm y tế; tổ chức khám bệnh, chữa bệnh cho người tham gia bảo hiểm y tế; thanh toán chi phí khám bệnh, chữa bệnh bảo hiểm y tế; quỹ bảo hiểm y tế; quyền và trách nhiệm của các bên liên quan đến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2. Luật này áp dụng đối với tổ chức, cá nhân trong nước và tổ chức, cá nhân nước ngoài tại Việt </w:t>
      </w:r>
      <w:smartTag w:uri="urn:schemas-microsoft-com:office:smarttags" w:element="place">
        <w:smartTag w:uri="urn:schemas-microsoft-com:office:smarttags" w:element="country-region">
          <w:r w:rsidRPr="00D93735">
            <w:rPr>
              <w:rFonts w:eastAsia="Times New Roman" w:cs="Times New Roman"/>
              <w:szCs w:val="24"/>
              <w:lang w:val="en-US" w:eastAsia="vi-VN"/>
            </w:rPr>
            <w:t>Nam</w:t>
          </w:r>
        </w:smartTag>
      </w:smartTag>
      <w:r w:rsidRPr="00D93735">
        <w:rPr>
          <w:rFonts w:eastAsia="Times New Roman" w:cs="Times New Roman"/>
          <w:szCs w:val="24"/>
          <w:lang w:val="en-US" w:eastAsia="vi-VN"/>
        </w:rPr>
        <w:t xml:space="preserve"> có liên quan đến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3. Luật này không áp dụng đối với bảo hiểm y tế mang tính kinh doanh.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2. Giải thích từ ngữ</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Trong Luật này, các từ ngữ dưới đây được hiểu như sau:</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1. </w:t>
      </w:r>
      <w:r w:rsidRPr="00D93735">
        <w:rPr>
          <w:rFonts w:eastAsia="Times New Roman" w:cs="Times New Roman"/>
          <w:iCs/>
          <w:szCs w:val="24"/>
          <w:lang w:val="en-US" w:eastAsia="vi-VN"/>
        </w:rPr>
        <w:t>Bảo hiểm y tế</w:t>
      </w:r>
      <w:r w:rsidRPr="00D93735">
        <w:rPr>
          <w:rFonts w:eastAsia="Times New Roman" w:cs="Times New Roman"/>
          <w:szCs w:val="24"/>
          <w:lang w:val="en-US" w:eastAsia="vi-VN"/>
        </w:rPr>
        <w:t xml:space="preserve"> là hình thức bảo hiểm được áp dụng trong lĩnh vực chăm sóc sức </w:t>
      </w:r>
      <w:bookmarkStart w:id="3" w:name="VNS0003"/>
      <w:r w:rsidRPr="00D93735">
        <w:rPr>
          <w:rFonts w:eastAsia="Times New Roman" w:cs="Times New Roman"/>
          <w:szCs w:val="24"/>
          <w:lang w:val="en-US" w:eastAsia="vi-VN"/>
        </w:rPr>
        <w:t>khoẻ</w:t>
      </w:r>
      <w:bookmarkEnd w:id="3"/>
      <w:r w:rsidRPr="00D93735">
        <w:rPr>
          <w:rFonts w:eastAsia="Times New Roman" w:cs="Times New Roman"/>
          <w:szCs w:val="24"/>
          <w:lang w:val="en-US" w:eastAsia="vi-VN"/>
        </w:rPr>
        <w:t xml:space="preserve">, không vì mục đích lợi nhuận, do Nhà nước tổ chức thực hiện và các đối tượng có trách nhiệm tham gia theo quy định của Luật này.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2. </w:t>
      </w:r>
      <w:r w:rsidRPr="00D93735">
        <w:rPr>
          <w:rFonts w:eastAsia="Times New Roman" w:cs="Times New Roman"/>
          <w:iCs/>
          <w:szCs w:val="24"/>
          <w:lang w:val="en-US" w:eastAsia="vi-VN"/>
        </w:rPr>
        <w:t>Bảo hiểm y tế toàn dân</w:t>
      </w:r>
      <w:r w:rsidRPr="00D93735">
        <w:rPr>
          <w:rFonts w:eastAsia="Times New Roman" w:cs="Times New Roman"/>
          <w:szCs w:val="24"/>
          <w:lang w:val="en-US" w:eastAsia="vi-VN"/>
        </w:rPr>
        <w:t xml:space="preserve"> là việc các đối tượng quy định trong Luật này đều tham gia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3. </w:t>
      </w:r>
      <w:r w:rsidRPr="00D93735">
        <w:rPr>
          <w:rFonts w:eastAsia="Times New Roman" w:cs="Times New Roman"/>
          <w:iCs/>
          <w:snapToGrid w:val="0"/>
          <w:szCs w:val="24"/>
          <w:lang w:val="en-US" w:eastAsia="vi-VN"/>
        </w:rPr>
        <w:t>Quỹ bảo hiểm y tế</w:t>
      </w:r>
      <w:r w:rsidRPr="00D93735">
        <w:rPr>
          <w:rFonts w:eastAsia="Times New Roman" w:cs="Times New Roman"/>
          <w:snapToGrid w:val="0"/>
          <w:szCs w:val="24"/>
          <w:lang w:val="en-US" w:eastAsia="vi-VN"/>
        </w:rPr>
        <w:t xml:space="preserve"> là quỹ tài chính được hình thành từ nguồn đóng bảo hiểm y tế và các nguồn thu hợp pháp khác, được sử dụng để chi trả chi phí </w:t>
      </w:r>
      <w:r w:rsidRPr="00D93735">
        <w:rPr>
          <w:rFonts w:eastAsia="Times New Roman" w:cs="Times New Roman"/>
          <w:szCs w:val="24"/>
          <w:lang w:val="en-US" w:eastAsia="vi-VN"/>
        </w:rPr>
        <w:t xml:space="preserve">khám bệnh, chữa bệnh </w:t>
      </w:r>
      <w:r w:rsidRPr="00D93735">
        <w:rPr>
          <w:rFonts w:eastAsia="Times New Roman" w:cs="Times New Roman"/>
          <w:snapToGrid w:val="0"/>
          <w:szCs w:val="24"/>
          <w:lang w:val="en-US" w:eastAsia="vi-VN"/>
        </w:rPr>
        <w:t>cho người tham gia bảo hiểm y tế, chi phí quản lý bộ máy của tổ chức bảo hiểm y tế và những khoản chi phí hợp pháp khác liên quan đến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4. </w:t>
      </w:r>
      <w:r w:rsidRPr="00D93735">
        <w:rPr>
          <w:rFonts w:eastAsia="Times New Roman" w:cs="Times New Roman"/>
          <w:iCs/>
          <w:snapToGrid w:val="0"/>
          <w:szCs w:val="24"/>
          <w:lang w:val="en-US" w:eastAsia="vi-VN"/>
        </w:rPr>
        <w:t>Người sử dụng lao động</w:t>
      </w:r>
      <w:r w:rsidRPr="00D93735">
        <w:rPr>
          <w:rFonts w:eastAsia="Times New Roman" w:cs="Times New Roman"/>
          <w:snapToGrid w:val="0"/>
          <w:szCs w:val="24"/>
          <w:lang w:val="en-US" w:eastAsia="vi-VN"/>
        </w:rPr>
        <w:t xml:space="preserve"> bao gồm cơ quan nhà nước, đơn vị sự nghiệp công lập, đơn vị vũ trang nhân dân, tổ chức chính trị, tổ chức chính trị - xã hội, tổ chức chính trị xã hội - nghề nghiệp, tổ chức xã hội, tổ chức xã hội - nghề nghiệp, doanh nghiệp, hợp tác xã, hộ kinh doanh cá thể và tổ chức khác; tổ chức nước ngoài, tổ chức quốc tế hoạt động trên lãnh thổ Việt Nam có trách nhiệm đóng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5. </w:t>
      </w:r>
      <w:bookmarkStart w:id="4" w:name="_Toc140833174"/>
      <w:r w:rsidRPr="00D93735">
        <w:rPr>
          <w:rFonts w:eastAsia="Times New Roman" w:cs="Times New Roman"/>
          <w:iCs/>
          <w:snapToGrid w:val="0"/>
          <w:szCs w:val="24"/>
          <w:lang w:val="en-US" w:eastAsia="vi-VN"/>
        </w:rPr>
        <w:t>Cơ sở khám bệnh, chữa bệnh bảo hiểm y tế ban đầu</w:t>
      </w:r>
      <w:bookmarkEnd w:id="4"/>
      <w:r w:rsidRPr="00D93735">
        <w:rPr>
          <w:rFonts w:eastAsia="Times New Roman" w:cs="Times New Roman"/>
          <w:szCs w:val="24"/>
          <w:lang w:val="en-US" w:eastAsia="vi-VN"/>
        </w:rPr>
        <w:t xml:space="preserve"> là cơ sở khám bệnh, chữa bệnh đầu tiên theo đăng ký của người tham gia bảo hiểm y tế và được ghi trong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6. </w:t>
      </w:r>
      <w:r w:rsidRPr="00D93735">
        <w:rPr>
          <w:rFonts w:eastAsia="Times New Roman" w:cs="Times New Roman"/>
          <w:iCs/>
          <w:szCs w:val="24"/>
          <w:lang w:val="en-US" w:eastAsia="vi-VN"/>
        </w:rPr>
        <w:t>Giám định bảo hiểm y tế</w:t>
      </w:r>
      <w:r w:rsidRPr="00D93735">
        <w:rPr>
          <w:rFonts w:eastAsia="Times New Roman" w:cs="Times New Roman"/>
          <w:szCs w:val="24"/>
          <w:lang w:val="en-US" w:eastAsia="vi-VN"/>
        </w:rPr>
        <w:t xml:space="preserve"> là hoạt động chuyên môn do tổ chức bảo hiểm y tế tiến hành nhằm đánh giá sự hợp lý của việc cung cấp dịch vụ y tế cho người tham gia bảo hiểm y tế, làm cơ sở để thanh toán chi phí khám bệnh, chữa bệnh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3. Nguyên tắc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1. Bảo đảm chia sẻ rủi ro giữa những người tham gia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2. Mức đóng bảo hiểm y tế được xác định theo tỷ lệ phần trăm của tiền lương, tiền công, tiền lương hưu, tiền trợ cấp hoặc mức lương tối thiểu của khu vực hành chính (sau đây gọi chung là mức lương tối thiểu).</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lastRenderedPageBreak/>
        <w:t>3. Mức hưởng bảo hiểm y tế theo mức độ bệnh tật, nhóm đối tượng trong phạm vi quyền lợi của người tham gia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4. Chi phí khám bệnh, chữa bệnh bảo hiểm y tế do quỹ bảo hiểm y tế và người tham gia bảo hiểm y tế cùng chi trả.</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5. Quỹ bảo hiểm y tế được quản lý tập trung, thống nhất, công khai, minh bạch, bảo đảm cân đối thu, chi và được Nhà nước bảo hộ.</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5" w:name="_Toc140833175"/>
      <w:r w:rsidRPr="00D93735">
        <w:rPr>
          <w:rFonts w:eastAsia="Times New Roman" w:cs="Times New Roman"/>
          <w:b/>
          <w:bCs/>
          <w:szCs w:val="24"/>
          <w:lang w:val="en-US" w:eastAsia="vi-VN"/>
        </w:rPr>
        <w:t xml:space="preserve">Điều 4. Chính sách của Nhà nước về </w:t>
      </w:r>
      <w:bookmarkEnd w:id="5"/>
      <w:r w:rsidRPr="00D93735">
        <w:rPr>
          <w:rFonts w:eastAsia="Times New Roman" w:cs="Times New Roman"/>
          <w:b/>
          <w:bCs/>
          <w:szCs w:val="24"/>
          <w:lang w:val="en-US" w:eastAsia="vi-VN"/>
        </w:rPr>
        <w:t>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Nhà nước đóng hoặc hỗ trợ tiền đóng bảo hiểm y tế cho người có công với cách mạng và một số nhóm đối tượng xã hội.</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2. Nhà nước có chính sách ưu đãi đối với hoạt động đầu tư từ quỹ bảo hiểm y tế để bảo toàn và tăng trưởng quỹ. Nguồn thu của quỹ và số tiền sinh lời từ hoạt động đầu tư từ quỹ bảo hiểm y tế được miễn thuế.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Nhà nước tạo điều kiện để tổ chức, cá nhân tham gia bảo hiểm y tế hoặc đóng bảo hiểm y tế cho các nhóm đối tượng.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4. Nhà nước khuyến khích đầu tư phát triển công nghệ và phương tiện kỹ thuật tiên tiến trong quản lý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6" w:name="_Toc140833176"/>
      <w:r w:rsidRPr="00D93735">
        <w:rPr>
          <w:rFonts w:eastAsia="Times New Roman" w:cs="Times New Roman"/>
          <w:b/>
          <w:bCs/>
          <w:szCs w:val="24"/>
          <w:lang w:val="en-US" w:eastAsia="vi-VN"/>
        </w:rPr>
        <w:t>Điều 5. Cơ quan quản lý nhà nước về bảo hiểm y tế</w:t>
      </w:r>
      <w:bookmarkEnd w:id="6"/>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1. Chính phủ thống nhất quản lý nhà nước về bảo hiểm y tế</w:t>
      </w:r>
      <w:r w:rsidRPr="00D93735">
        <w:rPr>
          <w:rFonts w:eastAsia="Times New Roman" w:cs="Times New Roman"/>
          <w:szCs w:val="24"/>
          <w:lang w:val="en-US" w:eastAsia="vi-VN"/>
        </w:rPr>
        <w:t xml:space="preserve">.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Bộ Y tế chịu trách nhiệm trước Chính phủ thực hiện quản lý nhà nước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Bộ, cơ quan ngang bộ trong phạm vi nhiệm vụ, quyền hạn của mình phối hợp với Bộ Y tế thực hiện quản lý nhà nước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4. Uỷ ban nhân dân các cấp trong phạm vi nhiệm vụ, quyền hạn của mình thực hiện quản lý nhà nước về bảo hiểm y tế tại địa phương.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 xml:space="preserve">Điều 6. Trách nhiệm của Bộ Y tế về bảo hiểm y tế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Chủ trì, phối hợp với các bộ, cơ quan ngang bộ, cơ quan, tổ chức có liên quan thực hiện nhiệm vụ sau đây: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1. Xây dựng chính sách, pháp luật về bảo hiểm y tế, tổ chức hệ thống y tế, tuyến chuyên môn kỹ thuật y tế, nguồn tài chính phục vụ công tác bảo vệ, chăm sóc và nâng cao sức </w:t>
      </w:r>
      <w:bookmarkStart w:id="7" w:name="VNS0004"/>
      <w:r w:rsidRPr="00D93735">
        <w:rPr>
          <w:rFonts w:eastAsia="Times New Roman" w:cs="Times New Roman"/>
          <w:szCs w:val="24"/>
          <w:lang w:val="en-US" w:eastAsia="vi-VN"/>
        </w:rPr>
        <w:t>khoẻ</w:t>
      </w:r>
      <w:bookmarkEnd w:id="7"/>
      <w:r w:rsidRPr="00D93735">
        <w:rPr>
          <w:rFonts w:eastAsia="Times New Roman" w:cs="Times New Roman"/>
          <w:szCs w:val="24"/>
          <w:lang w:val="en-US" w:eastAsia="vi-VN"/>
        </w:rPr>
        <w:t xml:space="preserve"> nhân dân dựa trên bảo hiểm y tế toàn dân;</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Xây dựng chiến lược, quy hoạch, kế hoạch tổng thể phát triển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Ban hành danh mục thuốc, vật tư y tế, dịch vụ kỹ thuật thuộc phạm vi được hưởng của người tham gia bảo hiểm y tế và các quy định chuyên môn kỹ thuật liên quan đến khám bệnh, chữa bệnh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4. Xây dựng và trình Chính phủ các giải pháp nhằm bảo đảm cân đối quỹ bảo hiểm y tế;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5. Tuyên truyền, phổ biến chính sách, pháp luật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6. Chỉ đạo, hướng dẫn tổ chức triển khai thực hiện chế độ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7. </w:t>
      </w:r>
      <w:r w:rsidRPr="00D93735">
        <w:rPr>
          <w:rFonts w:eastAsia="Times New Roman" w:cs="Times New Roman"/>
          <w:szCs w:val="24"/>
          <w:lang w:val="en-US" w:eastAsia="vi-VN"/>
        </w:rPr>
        <w:t>T</w:t>
      </w:r>
      <w:r w:rsidRPr="00D93735">
        <w:rPr>
          <w:rFonts w:eastAsia="Times New Roman" w:cs="Times New Roman"/>
          <w:snapToGrid w:val="0"/>
          <w:szCs w:val="24"/>
          <w:lang w:val="en-US" w:eastAsia="vi-VN"/>
        </w:rPr>
        <w:t xml:space="preserve">hanh tra, kiểm tra, xử lý vi phạm và </w:t>
      </w:r>
      <w:r w:rsidRPr="00D93735">
        <w:rPr>
          <w:rFonts w:eastAsia="Times New Roman" w:cs="Times New Roman"/>
          <w:szCs w:val="24"/>
          <w:lang w:val="en-US" w:eastAsia="vi-VN"/>
        </w:rPr>
        <w:t>giải quyết khiếu nại, tố cáo về bảo hiểm y tế</w:t>
      </w:r>
      <w:r w:rsidRPr="00D93735">
        <w:rPr>
          <w:rFonts w:eastAsia="Times New Roman" w:cs="Times New Roman"/>
          <w:snapToGrid w:val="0"/>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8. </w:t>
      </w:r>
      <w:r w:rsidRPr="00D93735">
        <w:rPr>
          <w:rFonts w:eastAsia="Times New Roman" w:cs="Times New Roman"/>
          <w:szCs w:val="24"/>
          <w:lang w:val="en-US" w:eastAsia="vi-VN"/>
        </w:rPr>
        <w:t>T</w:t>
      </w:r>
      <w:r w:rsidRPr="00D93735">
        <w:rPr>
          <w:rFonts w:eastAsia="Times New Roman" w:cs="Times New Roman"/>
          <w:snapToGrid w:val="0"/>
          <w:szCs w:val="24"/>
          <w:lang w:val="en-US" w:eastAsia="vi-VN"/>
        </w:rPr>
        <w:t>heo dõi, đánh giá, tổng kết các hoạt động trong lĩnh vực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9. Tổ chức nghiên cứu khoa học và </w:t>
      </w:r>
      <w:r w:rsidRPr="00D93735">
        <w:rPr>
          <w:rFonts w:eastAsia="Times New Roman" w:cs="Times New Roman"/>
          <w:snapToGrid w:val="0"/>
          <w:szCs w:val="24"/>
          <w:lang w:val="en-US" w:eastAsia="vi-VN"/>
        </w:rPr>
        <w:t>hợp tác quốc tế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7. Trách nhiệm của Bộ Tài chính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Phối hợp với Bộ Y tế, cơ quan, tổ chức có liên quan xây dựng chính sách, pháp luật về tài chính liên quan đến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Thanh tra, kiểm tra việc thực hiện các quy định của pháp luật về chế độ tài chính đối với bảo hiểm y tế, quỹ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8. Trách nhiệm của Uỷ ban nhân dân các cấp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Trong phạm vi nhiệm vụ, quyền hạn của mình, Uỷ ban nhân dân các cấp có trách nhiệm sau đây: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Chỉ đạo tổ chức triển khai thực hiện chính sách, pháp luật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lastRenderedPageBreak/>
        <w:t>b) Bảo đảm kinh phí đóng bảo hiểm y tế cho các đối tượng được ngân sách nhà nước đóng hoặc hỗ trợ theo quy định của Luật này;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Tuyên truyền, phổ biến chính sách, pháp luật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d) Thanh tra, kiểm tra, xử lý vi phạm và giải quyết khiếu nại, tố cáo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Ngoài việc thực hiện trách nhiệm quy định tại khoản 1 Điều này, Uỷ ban nhân dân tỉnh, thành phố trực thuộc trung ương còn có trách nhiệm quản lý, sử dụng nguồn kinh phí theo quy định tại khoản 2 Điều 35 của Luật này.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 xml:space="preserve">Điều 9. Tổ chức bảo hiểm y tế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Tổ chức bảo hiểm y tế có chức năng thực hiện chế độ, chính sách, pháp luật về bảo hiểm y tế, quản lý và sử dụng quỹ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Chính phủ quy định cụ thể về tổ chức, chức năng, nhiệm vụ và quyền hạn của tổ chức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 xml:space="preserve">Điều 10. Kiểm toán quỹ bảo hiểm y tế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Định kỳ 3 năm, Kiểm toán nhà nước thực hiện kiểm toán quỹ bảo hiểm y tế và báo cáo kết quả với Quốc hội.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Trường hợp Quốc hội, Uỷ ban thường vụ Quốc hội hoặc Chính phủ yêu cầu, Kiểm toán nhà nước thực hiện kiểm toán đột xuất quỹ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11. Các hành vi bị nghiêm cấm</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Không đóng hoặc đóng bảo hiểm y tế không đầy đủ theo quy định của Luật này.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Gian lận, giả mạo hồ sơ,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Sử dụng tiền đóng bảo hiểm y tế, quỹ bảo hiểm y tế sai mục đích.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4. Cản trở, gây khó khăn hoặc làm thiệt hại đến quyền, lợi ích hợp pháp của người tham gia bảo hiểm y tế và của các bên liên quan đến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5. Cố ý báo cáo sai sự thật, cung cấp sai lệch thông tin, số liệu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6. Lợi dụng chức vụ, quyền hạn, chuyên môn, nghiệp vụ để làm trái với quy định của pháp luật về bảo hiểm y tế.</w:t>
      </w:r>
    </w:p>
    <w:p w:rsidR="00D93735" w:rsidRPr="00D93735" w:rsidRDefault="00D93735" w:rsidP="00D93735">
      <w:pPr>
        <w:spacing w:after="0" w:line="240" w:lineRule="auto"/>
        <w:jc w:val="both"/>
        <w:rPr>
          <w:rFonts w:eastAsia="Times New Roman" w:cs="Times New Roman"/>
          <w:b/>
          <w:bCs/>
          <w:szCs w:val="24"/>
          <w:lang w:val="en-US" w:eastAsia="vi-VN"/>
        </w:rPr>
      </w:pPr>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CHƯƠNG II</w:t>
      </w:r>
    </w:p>
    <w:p w:rsidR="00D93735" w:rsidRPr="00D93735" w:rsidRDefault="00D93735" w:rsidP="00D93735">
      <w:pPr>
        <w:spacing w:after="0" w:line="240" w:lineRule="auto"/>
        <w:jc w:val="center"/>
        <w:rPr>
          <w:rFonts w:eastAsia="Times New Roman" w:cs="Times New Roman"/>
          <w:b/>
          <w:bCs/>
          <w:szCs w:val="24"/>
          <w:lang w:val="en-US" w:eastAsia="vi-VN"/>
        </w:rPr>
      </w:pPr>
      <w:r w:rsidRPr="00D93735">
        <w:rPr>
          <w:rFonts w:eastAsia="Times New Roman" w:cs="Times New Roman"/>
          <w:b/>
          <w:bCs/>
          <w:szCs w:val="24"/>
          <w:lang w:val="en-US" w:eastAsia="vi-VN"/>
        </w:rPr>
        <w:t>ĐỐI TƯỢNG, MỨC ĐÓNG, TRÁCH NHIỆM VÀ PHƯƠNG THỨC</w:t>
      </w:r>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ĐÓNG BẢO HIỂM Y TẾ</w:t>
      </w:r>
    </w:p>
    <w:p w:rsidR="00D93735" w:rsidRPr="00D93735" w:rsidRDefault="00D93735" w:rsidP="00D93735">
      <w:pPr>
        <w:spacing w:after="0" w:line="240" w:lineRule="auto"/>
        <w:jc w:val="both"/>
        <w:rPr>
          <w:rFonts w:eastAsia="Times New Roman" w:cs="Times New Roman"/>
          <w:b/>
          <w:bCs/>
          <w:szCs w:val="24"/>
          <w:lang w:val="en-US" w:eastAsia="vi-VN"/>
        </w:rPr>
      </w:pP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12. Đối tượng tham gia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1. Người lao động l</w:t>
      </w:r>
      <w:r w:rsidRPr="00D93735">
        <w:rPr>
          <w:rFonts w:eastAsia="Times New Roman" w:cs="Times New Roman"/>
          <w:szCs w:val="24"/>
          <w:lang w:val="en-US" w:eastAsia="vi-VN"/>
        </w:rPr>
        <w:t>àm việc theo hợp đồng lao động không xác định thời hạn, hợp đồng lao động có thời hạn từ đủ 3 tháng trở lên theo quy định của pháp luật về lao động; người lao động là người quản lý doanh nghiệp hưởng tiền lương, tiền công theo quy định của pháp luật về tiền lương, tiền công; cán bộ, công chức, viên chức theo quy định của pháp luật (sau đây gọi chung là người lao động).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2. Sĩ quan, hạ sĩ quan nghiệp vụ và sĩ quan, hạ sĩ quan chuyên môn, kỹ thuật đang công tác trong lực lượng Công an nhân dân.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Người hưởng lương hưu, trợ cấp mất sức lao động hằng tháng.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4. Người đang hưởng trợ cấp bảo hiểm xã hội hằng tháng do bị tai nạn lao động, bệnh nghề nghiệp.</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5. Người đã thôi hưởng trợ cấp mất sức lao động đang hưởng trợ cấp hằng tháng từ ngân sách nhà nước.</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6. Cán bộ xã, phường, thị trấn đã nghỉ việc đang hưởng trợ cấp bảo hiểm xã hội hằng tháng.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7. Cán bộ xã, phường, thị trấn đã nghỉ việc đang hưởng trợ cấp từ ngân sách nhà nước hằng tháng.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8. Người đang hưởng trợ cấp thất nghiệp.</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9. Người có công với cách mạng.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lastRenderedPageBreak/>
        <w:t>10. Cựu chiến binh theo quy định của pháp luật về cựu chiến binh.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11. Người trực tiếp tham gia kháng chiến chống Mỹ cứu nước theo quy định của Chính phủ.</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12. Đại biểu Quốc hội, đại biểu Hội đồng nhân dân các cấp đương nhiệm.</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13. Người thuộc diện hưởng trợ cấp bảo trợ xã hội hằng tháng theo quy định của pháp luật.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14. Người thuộc hộ gia đình nghèo; người dân tộc thiểu số đang sinh sống tại vùng có điều kiện kinh tế - xã hội khó khăn, đặc biệt khó khăn.</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15. Thân nhân của người có công với cách mạng theo quy định của pháp luật về ưu đãi người có công với cách mạng.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16. Thân nhân của các đối tượng sau đây theo quy định của pháp luật về sĩ quan Quân đội nhân dân, nghĩa vụ quân sự, Công an nhân dân và cơ yếu:</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Sĩ quan, quân nhân chuyên nghiệp thuộc Quân đội nhân dân đang tại ngũ; hạ sĩ quan, binh sĩ đang phục vụ trong Quân đội nhân dân;</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b) Sĩ quan, hạ sĩ quan nghiệp vụ và sĩ quan, hạ sĩ quan chuyên môn, kỹ thuật đang công tác trong lực lượng Công an nhân dân; hạ sĩ quan, chiến sĩ Công an nhân dân phục vụ có thời hạn;</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Sĩ quan, quân nhân chuyên nghiệp đang làm công tác cơ yếu tại Ban Cơ yếu Chính phủ và người đang làm công tác cơ yếu hưởng lương theo bảng lương cấp bậc quân hàm sĩ quan Quân đội nhân dân và bảng lương quân nhân chuyên nghiệp thuộc Quân đội nhân dân nhưng không phải là quân nhân, công an nhân dân.</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17. Trẻ em dưới 6 tuổi.</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18. Người đã hiến bộ phận cơ thể người theo quy định của pháp luật về hiến, lấy, ghép mô, bộ phận cơ thể người và hiến, lấy xác.</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19. Người nước ngoài đang học tập tại Việt </w:t>
      </w:r>
      <w:smartTag w:uri="urn:schemas-microsoft-com:office:smarttags" w:element="country-region">
        <w:smartTag w:uri="urn:schemas-microsoft-com:office:smarttags" w:element="place">
          <w:r w:rsidRPr="00D93735">
            <w:rPr>
              <w:rFonts w:eastAsia="Times New Roman" w:cs="Times New Roman"/>
              <w:szCs w:val="24"/>
              <w:lang w:val="en-US" w:eastAsia="vi-VN"/>
            </w:rPr>
            <w:t>Nam</w:t>
          </w:r>
        </w:smartTag>
      </w:smartTag>
      <w:r w:rsidRPr="00D93735">
        <w:rPr>
          <w:rFonts w:eastAsia="Times New Roman" w:cs="Times New Roman"/>
          <w:szCs w:val="24"/>
          <w:lang w:val="en-US" w:eastAsia="vi-VN"/>
        </w:rPr>
        <w:t xml:space="preserve"> được cấp học bổng từ ngân sách của Nhà nước Việt </w:t>
      </w:r>
      <w:smartTag w:uri="urn:schemas-microsoft-com:office:smarttags" w:element="country-region">
        <w:smartTag w:uri="urn:schemas-microsoft-com:office:smarttags" w:element="place">
          <w:r w:rsidRPr="00D93735">
            <w:rPr>
              <w:rFonts w:eastAsia="Times New Roman" w:cs="Times New Roman"/>
              <w:szCs w:val="24"/>
              <w:lang w:val="en-US" w:eastAsia="vi-VN"/>
            </w:rPr>
            <w:t>Nam</w:t>
          </w:r>
        </w:smartTag>
      </w:smartTag>
      <w:r w:rsidRPr="00D93735">
        <w:rPr>
          <w:rFonts w:eastAsia="Times New Roman" w:cs="Times New Roman"/>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20. Người thuộc hộ gia đình cận nghèo.</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21. Học sinh, sinh viên.</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22. Người thuộc hộ gia đình làm nông nghiệp, lâm nghiệp, ngư nghiệp và diêm nghiệp.</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23. Thân nhân của người lao động quy định tại khoản 1 Điều này mà người lao động có trách nhiệm nuôi dưỡng và sống trong cùng hộ gia đình.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24. Xã viên hợp tác xã, hộ kinh doanh cá thể.</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25. Các đối tượng khác theo quy định của Chính phủ.</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13. Mức đóng và trách nhiệm đóng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Mức đóng và trách nhiệm đóng bảo hiểm y tế được quy định như sau:</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Mức đóng hằng tháng của đối tượng quy định tại khoản 1 và khoản 2 Điều 12 của Luật này tối đa bằng 6% mức tiền lương, tiền công tháng của người lao động, trong đó người sử dụng lao động đóng 2/3 và người lao động đóng 1/3. Trong thời gian người lao động nghỉ việc hưởng chế độ thai sản khi sinh con hoặc nuôi con nuôi dưới 4 tháng tuổi theo quy định của pháp luật về bảo hiểm xã hội thì người lao động và người sử dụng lao động không phải đóng bảo hiểm y tế nhưng vẫn được tính vào thời gian tham gia bảo hiểm y tế liên tục để hưởng chế độ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b) Mức đóng hằng tháng của đối tượng quy định tại khoản 3 Điều 12 của Luật này tối đa bằng 6% mức lương hưu, trợ cấp mất sức lao động và do tổ chức bảo hiểm xã hội đóng;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Mức đóng hằng tháng của đối tượng quy định tại các khoản 4, 5 và 6 Điều 12 của Luật này tối đa bằng 6% mức lương tối thiểu và do tổ chức bảo hiểm xã hội đóng;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d) Mức đóng hằng tháng của đối tượng quy định tại khoản 8 Điều 12 của Luật này tối đa bằng 6% mức trợ cấp thất nghiệp và do tổ chức bảo hiểm xã hội đóng;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lastRenderedPageBreak/>
        <w:t>đ) Mức đóng hằng tháng của đối tượng quy định tại các khoản 7, 9, 10, 11, 12, 13, 14, 15, 16, 17 và 18 Điều 12 của Luật này tối đa bằng 6% mức lương tối thiểu và do ngân sách nhà nước đóng;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e) Mức đóng hằng tháng của đối tượng quy định tại khoản 19 Điều 12 của Luật này tối đa bằng 6% mức lương tối thiểu và do cơ quan, tổ chức, đơn vị cấp học bổng đóng;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g) Mức đóng hằng tháng của đối tượng quy định tại các khoản 20, 21 và 22 Điều 12 của Luật này tối đa bằng 6% mức lương tối thiểu và do đối tượng đóng;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Ngân sách nhà nước hỗ trợ một phần mức đóng bảo hiểm y tế cho đối tượng quy định tại khoản 20 và khoản 21 Điều 12 của Luật này và đối tượng quy định tại khoản 22 Điều 12 của Luật này mà có mức sống trung bình;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h) Mức đóng hằng tháng của đối tượng quy định tại khoản 23 Điều 12 của Luật này tối đa bằng 6% mức lương tối thiểu và do người lao động đóng;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i) Mức đóng hằng tháng của đối tượng quy định tại khoản 24 Điều 12 của Luật này tối đa bằng 6% mức lương tối thiểu và do đối tượng đóng;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k) Mức đóng hằng tháng của đối tượng quy định tại khoản 25 Điều 12 của Luật này tối đa bằng 6% mức lương tối thiểu.</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Trường hợp một người đồng thời thuộc nhiều đối tượng tham gia bảo hiểm y tế khác nhau quy định tại Điều 12 của Luật này thì đóng bảo hiểm y tế theo đối tượng đầu tiên mà người đó được xác định theo thứ tự của các đối tượng quy định tại Điều 12 của Luật này.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Trường hợp đối tượng quy định tại khoản 1 Điều 12 của Luật này có thêm một hoặc nhiều hợp đồng lao động không xác định thời hạn hoặc có thời hạn từ đủ 3 tháng trở lên thì đóng bảo hiểm y tế theo hợp đồng lao động có mức tiền lương, tiền công cao nhất.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Chính phủ quy định cụ thể mức đóng, mức hỗ trợ quy định tại khoản 1 Điều này.</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8" w:name="_Toc140833187"/>
      <w:r w:rsidRPr="00D93735">
        <w:rPr>
          <w:rFonts w:eastAsia="Times New Roman" w:cs="Times New Roman"/>
          <w:b/>
          <w:bCs/>
          <w:szCs w:val="24"/>
          <w:lang w:val="en-US" w:eastAsia="vi-VN"/>
        </w:rPr>
        <w:t xml:space="preserve">Điều 14. Tiền lương, tiền công, tiền trợ cấp làm căn cứ đóng </w:t>
      </w:r>
      <w:bookmarkEnd w:id="8"/>
      <w:r w:rsidRPr="00D93735">
        <w:rPr>
          <w:rFonts w:eastAsia="Times New Roman" w:cs="Times New Roman"/>
          <w:b/>
          <w:bCs/>
          <w:szCs w:val="24"/>
          <w:lang w:val="en-US" w:eastAsia="vi-VN"/>
        </w:rPr>
        <w:t>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Đối với người lao động thuộc đối tượng thực hiện chế độ tiền lương do Nhà nước quy định thì căn cứ để đóng bảo hiểm y tế là tiền lương tháng theo ngạch bậc, cấp quân hàm và các khoản phụ cấp chức vụ, phụ cấp thâm niên vượt khung, phụ cấp thâm niên nghề (nếu có).</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2. Đối với người lao động hưởng tiền lương, tiền công theo quy định của người sử dụng lao động thì căn cứ để đóng bảo hiểm y tế là tiền lương, tiền công tháng được ghi trong hợp đồng lao động.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Đối với người hưởng lương hưu, trợ cấp mất sức lao động, trợ cấp thất nghiệp hằng tháng thì căn cứ để đóng bảo hiểm y tế là tiền lương hưu, trợ cấp mất sức lao động, trợ cấp thất nghiệp hằng tháng.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4. Đối với các đối tượng khác thì căn cứ để đóng bảo hiểm y tế là mức lương tối thiểu.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5. Mức tiền công, tiền lương tối đa để tính mức đóng bảo hiểm y tế là 20 lần mức lương tối thiểu.</w:t>
      </w:r>
      <w:bookmarkStart w:id="9" w:name="_Toc140833190"/>
      <w:bookmarkEnd w:id="9"/>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 xml:space="preserve">Điều 15. </w:t>
      </w:r>
      <w:bookmarkStart w:id="10" w:name="_Phưng_thức_đóng_bo_hiểm_y_tế"/>
      <w:bookmarkEnd w:id="10"/>
      <w:r w:rsidRPr="00D93735">
        <w:rPr>
          <w:rFonts w:eastAsia="Times New Roman" w:cs="Times New Roman"/>
          <w:b/>
          <w:bCs/>
          <w:szCs w:val="24"/>
          <w:lang w:val="en-US" w:eastAsia="vi-VN"/>
        </w:rPr>
        <w:t>Phương thức đóng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Hằng tháng, người sử dụng lao động đóng bảo hiểm y tế cho người lao động và trích tiền đóng bảo hiểm y tế từ tiền lương, tiền công của người lao động để nộp cùng một lúc vào quỹ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Đối với các doanh nghiệp nông nghiệp, lâm nghiệp, ngư nghiệp, diêm nghiệp không trả lương theo tháng thì 3 tháng hoặc 6 tháng một lần, người sử dụng lao động đóng bảo hiểm y tế cho người lao động và trích tiền đóng bảo hiểm y tế từ tiền lương, tiền công của người lao động để nộp cùng một lúc vào quỹ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Hằng tháng, tổ chức bảo hiểm xã hội đóng bảo hiểm y tế cho các đối tượng quy định tại các khoản 3, 4, 5, 6 và 8 Điều 12 của Luật này vào quỹ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4. Hằng năm, cơ quan, tổ chức quản lý đối tượng quy định tại các khoản 7, 9, 10, 11, 12, 13, 14, 17 và 18 Điều 12 của Luật này đóng bảo hiểm y tế cho các đối tượng này vào quỹ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lastRenderedPageBreak/>
        <w:t xml:space="preserve">5. Hằng năm, cơ quan, tổ chức quản lý người có công với cách mạng và các đối tượng quy định tại các điểm a, b và c khoản 16 Điều 12 của Luật này đóng bảo hiểm y tế cho thân nhân của họ vào quỹ bảo hiểm y tế.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6. Hằng tháng, cơ quan, tổ chức, đơn vị cấp học bổng đóng bảo hiểm y tế cho đối tượng quy định tại khoản 19 Điều 12 của Luật này vào quỹ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7. Chính phủ quy định cụ thể phương thức đóng bảo hiểm y tế của đối tượng quy định tại các khoản 20, 21, 22, 23, 24 và 25 Điều 12 của Luật này.</w:t>
      </w:r>
    </w:p>
    <w:p w:rsidR="00D93735" w:rsidRPr="00D93735" w:rsidRDefault="00D93735" w:rsidP="00D93735">
      <w:pPr>
        <w:spacing w:after="0" w:line="240" w:lineRule="auto"/>
        <w:jc w:val="both"/>
        <w:rPr>
          <w:rFonts w:eastAsia="Times New Roman" w:cs="Times New Roman"/>
          <w:b/>
          <w:bCs/>
          <w:szCs w:val="24"/>
          <w:lang w:val="en-US" w:eastAsia="vi-VN"/>
        </w:rPr>
      </w:pPr>
      <w:bookmarkStart w:id="11" w:name="_Toc140833204"/>
      <w:bookmarkStart w:id="12" w:name="_Toc96485217"/>
      <w:bookmarkEnd w:id="11"/>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CHƯƠNG III</w:t>
      </w:r>
      <w:bookmarkEnd w:id="12"/>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THẺ BẢO HIỂM Y TẾ</w:t>
      </w:r>
    </w:p>
    <w:p w:rsidR="00D93735" w:rsidRPr="00D93735" w:rsidRDefault="00D93735" w:rsidP="00D93735">
      <w:pPr>
        <w:spacing w:after="0" w:line="240" w:lineRule="auto"/>
        <w:jc w:val="both"/>
        <w:rPr>
          <w:rFonts w:eastAsia="Times New Roman" w:cs="Times New Roman"/>
          <w:b/>
          <w:bCs/>
          <w:szCs w:val="24"/>
          <w:lang w:val="en-US" w:eastAsia="vi-VN"/>
        </w:rPr>
      </w:pP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16.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Thẻ bảo hiểm y tế được cấp cho người tham gia bảo hiểm y tế và làm căn cứ để được hưởng các quyền lợi về bảo hiểm y tế theo quy định của Luật này.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Mỗi người chỉ được cấp một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Thời điểm thẻ bảo hiểm y tế có giá trị sử dụng được quy định như sau:</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Đối với người tham gia bảo hiểm y tế theo quy định tại khoản 3 Điều 50 của Luật này đóng bảo hiểm y tế liên tục kể từ lần thứ hai trở đi hoặc người tham gia bảo hiểm y tế quy định tại khoản 2 Điều 51 của Luật này thì thẻ bảo hiểm y tế có giá trị sử dụng kể từ ngày đóng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b) Đối với người tham gia bảo hiểm y tế theo quy định tại khoản 3 Điều 50 của Luật này đóng bảo hiểm y tế lần đầu hoặc đóng bảo hiểm y tế không liên tục thì thẻ bảo hiểm y tế có giá trị sử dụng sau 30 ngày, kể từ ngày đóng bảo hiểm y tế; riêng đối với quyền lợi về dịch vụ kỹ thuật cao thì thẻ bảo hiểm y tế có giá trị sử dụng sau 180 ngày, kể từ ngày đóng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Đối với trẻ em dưới 6 tuổi thì thẻ bảo hiểm y tế có giá trị sử dụng đến ngày trẻ đủ 72 tháng tuổi.</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4. </w:t>
      </w:r>
      <w:r w:rsidRPr="00D93735">
        <w:rPr>
          <w:rFonts w:eastAsia="Times New Roman" w:cs="Times New Roman"/>
          <w:snapToGrid w:val="0"/>
          <w:szCs w:val="24"/>
          <w:lang w:val="en-US" w:eastAsia="vi-VN"/>
        </w:rPr>
        <w:t>Thẻ bảo hiểm y tế không có giá trị sử dụng trong các trường hợp sau đây: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Thẻ đã hết thời hạn sử dụng;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b) Thẻ bị sửa chữa, tẩy xoá;</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Người có tên trong thẻ không tiếp tục tham gia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5. Tổ chức bảo hiểm y tế quy định mẫu thẻ bảo hiểm y tế, quản lý thẻ bảo hiểm y tế thống nhất trong cả nước và chậm nhất đến ngày 01 tháng 01 năm 2014 phải tổ chức thực hiện việc phát hành thẻ bảo hiểm y tế có ảnh của người tham gia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17. Cấp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Hồ sơ cấp thẻ bảo hiểm y tế bao gồm:</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Văn bản đăng ký tham gia bảo hiểm y tế của cơ quan, tổ chức có trách nhiệm đóng bảo hiểm y tế quy định tại khoản 1 Điều 13 của Luật này;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b) Danh sách người tham gia bảo hiểm y tế do cơ quan, tổ chức có trách nhiệm đóng bảo hiểm y tế quy định tại khoản 1 Điều 13 của Luật này hoặc người đại diện của người tự nguyện tham gia bảo hiểm y tế lập;</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Tờ khai của cá nhân, hộ gia đình tham gia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Hồ sơ cấp thẻ bảo hiểm y tế đối với trẻ em dưới 6 tuổi bao gồm:</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a) Bản sao giấy chứng sinh hoặc bản sao giấy khai sinh. Trường hợp trẻ em chưa có bản sao giấy chứng sinh hoặc bản sao giấy khai sinh thì phải có giấy xác nhận của Uỷ ban nhân dân xã, phường, thị trấn nơi cư trú của cha, mẹ hoặc người giám hộ;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b) Danh sách hoặc giấy đề nghị cấp thẻ bảo hiểm y tế của Uỷ ban nhân dân xã, phường, thị trấn nơi trẻ em cư trú.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lastRenderedPageBreak/>
        <w:t>3. Trong thời hạn 10 ngày làm việc, kể từ ngày nhận đủ hồ sơ quy định tại khoản 1 và khoản 2 Điều này, tổ chức bảo hiểm y tế phải cấp thẻ bảo hiểm y tế cho người tham gia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18. Cấp lại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1. Thẻ bảo hiểm y tế được cấp lại trong trường hợp bị mất.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Người bị mất thẻ bảo hiểm y tế phải có đơn đề nghị cấp lại thẻ.</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Trong thời hạn 7 ngày làm việc, kể từ ngày nhận được đơn đề nghị cấp lại thẻ, tổ chức bảo hiểm y tế phải cấp lại thẻ cho người tham gia bảo hiểm y tế. Trong thời gian chờ cấp lại thẻ, người có thẻ vẫn được hưởng quyền lợi của người tham gia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4. Người được cấp lại thẻ bảo hiểm y tế phải nộp phí. Bộ trưởng Bộ Tài chính quy định mức phí cấp lại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19. Đổi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Thẻ bảo hiểm y tế được đổi trong trường hợp sau đây: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Rách, nát hoặc hỏng;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b) Thay đổi nơi đăng ký khám bệnh, chữa bệnh ban đầu;</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Thông tin ghi trong thẻ không đúng.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Hồ sơ đổi thẻ bảo hiểm y tế bao gồm:</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Đơn đề nghị đổi thẻ của người tham gia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b)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Trong thời hạn 7 ngày làm việc, kể từ ngày nhận đủ hồ sơ quy định tại khoản 2 Điều này, tổ chức bảo hiểm y tế phải đổi thẻ cho người tham gia bảo hiểm y tế. Trong thời gian chờ đổi thẻ, người có thẻ vẫn được hưởng quyền lợi của người tham gia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4. Người được đổi thẻ bảo hiểm y tế do thẻ bị rách, nát hoặc hỏng phải nộp phí. Bộ trưởng Bộ Tài chính quy định mức phí đổi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20. Thu hồi, tạm giữ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Thẻ bảo hiểm y tế bị thu hồi trong trường hợp sau đây: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Gian lận trong việc cấp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b) Người có tên trong thẻ bảo hiểm y tế không tiếp tục tham gia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Thẻ bảo hiểm y tế bị tạm giữ trong trường hợp người đi khám bệnh, chữa bệnh sử dụng thẻ bảo hiểm y tế của người khác. Người có thẻ bảo hiểm y tế bị tạm giữ có trách nhiệm đến nhận lại thẻ và nộp phạt theo quy định của pháp luật.</w:t>
      </w:r>
    </w:p>
    <w:p w:rsidR="00D93735" w:rsidRPr="00D93735" w:rsidRDefault="00D93735" w:rsidP="00D93735">
      <w:pPr>
        <w:spacing w:after="0" w:line="240" w:lineRule="auto"/>
        <w:jc w:val="both"/>
        <w:rPr>
          <w:rFonts w:eastAsia="Times New Roman" w:cs="Times New Roman"/>
          <w:b/>
          <w:bCs/>
          <w:szCs w:val="24"/>
          <w:lang w:val="en-US" w:eastAsia="vi-VN"/>
        </w:rPr>
      </w:pPr>
      <w:bookmarkStart w:id="13" w:name="_Toc140833208"/>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CHƯƠNG IV</w:t>
      </w:r>
      <w:bookmarkEnd w:id="13"/>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PHẠM VI ĐƯỢC HƯỞNG BẢO HIỂM Y TẾ</w:t>
      </w:r>
    </w:p>
    <w:p w:rsidR="00D93735" w:rsidRPr="00D93735" w:rsidRDefault="00D93735" w:rsidP="00D93735">
      <w:pPr>
        <w:spacing w:after="0" w:line="240" w:lineRule="auto"/>
        <w:jc w:val="both"/>
        <w:rPr>
          <w:rFonts w:eastAsia="Times New Roman" w:cs="Times New Roman"/>
          <w:b/>
          <w:bCs/>
          <w:szCs w:val="24"/>
          <w:lang w:val="en-US" w:eastAsia="vi-VN"/>
        </w:rPr>
      </w:pPr>
      <w:bookmarkStart w:id="14" w:name="_Toc140833209"/>
      <w:bookmarkStart w:id="15" w:name="_Toc96485219"/>
      <w:bookmarkEnd w:id="14"/>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 xml:space="preserve">Điều 21. Phạm vi được hưởng của người tham gia </w:t>
      </w:r>
      <w:bookmarkEnd w:id="15"/>
      <w:r w:rsidRPr="00D93735">
        <w:rPr>
          <w:rFonts w:eastAsia="Times New Roman" w:cs="Times New Roman"/>
          <w:b/>
          <w:bCs/>
          <w:szCs w:val="24"/>
          <w:lang w:val="en-US" w:eastAsia="vi-VN"/>
        </w:rPr>
        <w:t>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Người tham gia bảo hiểm y tế được quỹ bảo hiểm y tế chi trả các chi phí sau đây: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Khám bệnh, chữa bệnh, phục hồi chức năng, khám thai định kỳ, sinh con;</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b) Khám bệnh để sàng lọc, chẩn đoán sớm một số bệnh;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Vận chuyển người bệnh từ tuyến huyện lên tuyến trên đối với đối tượng quy định tại các khoản 9, 13, 14, 17 và 20 Điều 12 của Luật này trong trường hợp cấp cứu hoặc khi đang điều trị nội trú phải chuyển tuyến chuyên môn kỹ thuật.</w:t>
      </w:r>
      <w:bookmarkStart w:id="16" w:name="_Toc140833211"/>
      <w:bookmarkStart w:id="17" w:name="_Toc96485223"/>
      <w:bookmarkEnd w:id="16"/>
      <w:bookmarkEnd w:id="17"/>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2. </w:t>
      </w:r>
      <w:r w:rsidRPr="00D93735">
        <w:rPr>
          <w:rFonts w:eastAsia="Times New Roman" w:cs="Times New Roman"/>
          <w:snapToGrid w:val="0"/>
          <w:szCs w:val="24"/>
          <w:lang w:val="en-US" w:eastAsia="vi-VN"/>
        </w:rPr>
        <w:t xml:space="preserve">Bộ trưởng Bộ Y tế quy định cụ thể điểm b khoản 1 Điều này; chủ trì, phối hợp với cơ quan liên quan </w:t>
      </w:r>
      <w:r w:rsidRPr="00D93735">
        <w:rPr>
          <w:rFonts w:eastAsia="Times New Roman" w:cs="Times New Roman"/>
          <w:szCs w:val="24"/>
          <w:lang w:val="en-US" w:eastAsia="vi-VN"/>
        </w:rPr>
        <w:t xml:space="preserve">ban hành danh mục thuốc, </w:t>
      </w:r>
      <w:bookmarkStart w:id="18" w:name="VNS0005"/>
      <w:r w:rsidRPr="00D93735">
        <w:rPr>
          <w:rFonts w:eastAsia="Times New Roman" w:cs="Times New Roman"/>
          <w:szCs w:val="24"/>
          <w:lang w:val="en-US" w:eastAsia="vi-VN"/>
        </w:rPr>
        <w:t>hoá</w:t>
      </w:r>
      <w:bookmarkEnd w:id="18"/>
      <w:r w:rsidRPr="00D93735">
        <w:rPr>
          <w:rFonts w:eastAsia="Times New Roman" w:cs="Times New Roman"/>
          <w:szCs w:val="24"/>
          <w:lang w:val="en-US" w:eastAsia="vi-VN"/>
        </w:rPr>
        <w:t xml:space="preserve"> chất, vật tư, thiết bị y tế, dịch vụ kỹ thuật y tế thuộc phạm vi được hưởng của người tham gia bảo hiểm y tế.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22. Mức hưởng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Người tham gia bảo hiểm y tế khi đi khám bệnh, chữa bệnh theo quy định tại các điều 26, 27 và 28 của Luật này thì được quỹ bảo hiểm y tế thanh toán chi phí khám bệnh, chữa bệnh trong phạm vi được hưởng như sau:</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lastRenderedPageBreak/>
        <w:t>a) 100% chi phí khám bệnh, chữa bệnh đối với đối tượng quy định tại các khoản 2, 9 và 17 Điều 12 của Luật này;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b) 100% chi phí khám bệnh, chữa bệnh đối với trường hợp chi phí cho một lần khám bệnh, chữa bệnh thấp hơn mức do Chính phủ quy định và khám bệnh, chữa bệnh tại tuyến xã;</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95% chi phí khám bệnh, chữa bệnh đối với đối tượng quy định tại các khoản 3, 13 và 14 Điều 12 của Luật này;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d) 80% chi phí khám bệnh, chữa bệnh đối với các đối tượng khác.</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Trường hợp một người thuộc nhiều đối tượng tham gia bảo hiểm y tế thì được hưởng quyền lợi bảo hiểm y tế theo đối tượng có quyền lợi cao nhất.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Chính phủ quy định mức thanh toán chi phí khám bệnh, chữa bệnh đối với các trường hợp vượt tuyến chuyên môn kỹ thuật, khám bệnh, chữa bệnh theo yêu cầu, sử dụng dịch vụ kỹ thuật cao chi phí lớn và các trường hợp khác không thuộc quy định tại khoản 1 Điều này.</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19" w:name="_Toc140833213"/>
      <w:r w:rsidRPr="00D93735">
        <w:rPr>
          <w:rFonts w:eastAsia="Times New Roman" w:cs="Times New Roman"/>
          <w:b/>
          <w:bCs/>
          <w:szCs w:val="24"/>
          <w:lang w:val="en-US" w:eastAsia="vi-VN"/>
        </w:rPr>
        <w:t xml:space="preserve">Điều 23. Các trường hợp không được hưởng </w:t>
      </w:r>
      <w:bookmarkEnd w:id="19"/>
      <w:r w:rsidRPr="00D93735">
        <w:rPr>
          <w:rFonts w:eastAsia="Times New Roman" w:cs="Times New Roman"/>
          <w:b/>
          <w:bCs/>
          <w:szCs w:val="24"/>
          <w:lang w:val="en-US" w:eastAsia="vi-VN"/>
        </w:rPr>
        <w:t>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1. Chi phí trong trường hợp quy định tại khoản 1 Điều 21 đã được ngân sách nhà nước chi trả.</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2. Điều dưỡng, an dưỡng tại cơ sở điều dưỡng, an dưỡng.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3. Khám sức </w:t>
      </w:r>
      <w:bookmarkStart w:id="20" w:name="VNS0006"/>
      <w:r w:rsidRPr="00D93735">
        <w:rPr>
          <w:rFonts w:eastAsia="Times New Roman" w:cs="Times New Roman"/>
          <w:snapToGrid w:val="0"/>
          <w:szCs w:val="24"/>
          <w:lang w:val="en-US" w:eastAsia="vi-VN"/>
        </w:rPr>
        <w:t>khoẻ</w:t>
      </w:r>
      <w:bookmarkEnd w:id="20"/>
      <w:r w:rsidRPr="00D93735">
        <w:rPr>
          <w:rFonts w:eastAsia="Times New Roman" w:cs="Times New Roman"/>
          <w:snapToGrid w:val="0"/>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4. Xét nghiệm, chẩn đoán thai không nhằm mục đích điều trị.</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5. Sử dụng kỹ thuật hỗ trợ sinh sản, dịch vụ kế hoạch </w:t>
      </w:r>
      <w:bookmarkStart w:id="21" w:name="VNS0007"/>
      <w:r w:rsidRPr="00D93735">
        <w:rPr>
          <w:rFonts w:eastAsia="Times New Roman" w:cs="Times New Roman"/>
          <w:snapToGrid w:val="0"/>
          <w:szCs w:val="24"/>
          <w:lang w:val="en-US" w:eastAsia="vi-VN"/>
        </w:rPr>
        <w:t>hoá</w:t>
      </w:r>
      <w:bookmarkEnd w:id="21"/>
      <w:r w:rsidRPr="00D93735">
        <w:rPr>
          <w:rFonts w:eastAsia="Times New Roman" w:cs="Times New Roman"/>
          <w:snapToGrid w:val="0"/>
          <w:szCs w:val="24"/>
          <w:lang w:val="en-US" w:eastAsia="vi-VN"/>
        </w:rPr>
        <w:t xml:space="preserve"> gia đình, nạo hút thai, phá thai, trừ trường hợp phải đình chỉ thai nghén do nguyên nhân bệnh lý của thai nhi hay của sản phụ.</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6. Sử dụng dịch vụ thẩm mỹ.</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7. Điều trị lác, cận thị và tật khúc xạ của mắt.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8. Sử dụng vật tư y tế thay thế bao gồm chân tay giả, mắt giả, răng giả, kính mắt, máy trợ thính, phương tiện trợ giúp vận động trong khám bệnh, chữa bệnh và phục hồi chức năng.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9. Khám bệnh, chữa bệnh, phục hồi chức năng đối với bệnh nghề nghiệp, tai nạn lao động, thảm </w:t>
      </w:r>
      <w:bookmarkStart w:id="22" w:name="VNS0008"/>
      <w:r w:rsidRPr="00D93735">
        <w:rPr>
          <w:rFonts w:eastAsia="Times New Roman" w:cs="Times New Roman"/>
          <w:szCs w:val="24"/>
          <w:lang w:val="en-US" w:eastAsia="vi-VN"/>
        </w:rPr>
        <w:t>hoạ</w:t>
      </w:r>
      <w:bookmarkEnd w:id="22"/>
      <w:r w:rsidRPr="00D93735">
        <w:rPr>
          <w:rFonts w:eastAsia="Times New Roman" w:cs="Times New Roman"/>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10. </w:t>
      </w:r>
      <w:r w:rsidRPr="00D93735">
        <w:rPr>
          <w:rFonts w:eastAsia="Times New Roman" w:cs="Times New Roman"/>
          <w:szCs w:val="24"/>
          <w:lang w:val="en-US" w:eastAsia="vi-VN"/>
        </w:rPr>
        <w:t>Khám bệnh, chữa bệnh</w:t>
      </w:r>
      <w:r w:rsidRPr="00D93735">
        <w:rPr>
          <w:rFonts w:eastAsia="Times New Roman" w:cs="Times New Roman"/>
          <w:snapToGrid w:val="0"/>
          <w:szCs w:val="24"/>
          <w:lang w:val="en-US" w:eastAsia="vi-VN"/>
        </w:rPr>
        <w:t xml:space="preserve"> trong trường hợp tự tử, tự gây thương tích.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11. </w:t>
      </w:r>
      <w:r w:rsidRPr="00D93735">
        <w:rPr>
          <w:rFonts w:eastAsia="Times New Roman" w:cs="Times New Roman"/>
          <w:szCs w:val="24"/>
          <w:lang w:val="en-US" w:eastAsia="vi-VN"/>
        </w:rPr>
        <w:t>Khám bệnh, chữa bệnh</w:t>
      </w:r>
      <w:r w:rsidRPr="00D93735">
        <w:rPr>
          <w:rFonts w:eastAsia="Times New Roman" w:cs="Times New Roman"/>
          <w:snapToGrid w:val="0"/>
          <w:szCs w:val="24"/>
          <w:lang w:val="en-US" w:eastAsia="vi-VN"/>
        </w:rPr>
        <w:t xml:space="preserve"> nghiện ma </w:t>
      </w:r>
      <w:bookmarkStart w:id="23" w:name="VNS0009"/>
      <w:r w:rsidRPr="00D93735">
        <w:rPr>
          <w:rFonts w:eastAsia="Times New Roman" w:cs="Times New Roman"/>
          <w:snapToGrid w:val="0"/>
          <w:szCs w:val="24"/>
          <w:lang w:val="en-US" w:eastAsia="vi-VN"/>
        </w:rPr>
        <w:t>tuý</w:t>
      </w:r>
      <w:bookmarkEnd w:id="23"/>
      <w:r w:rsidRPr="00D93735">
        <w:rPr>
          <w:rFonts w:eastAsia="Times New Roman" w:cs="Times New Roman"/>
          <w:snapToGrid w:val="0"/>
          <w:szCs w:val="24"/>
          <w:lang w:val="en-US" w:eastAsia="vi-VN"/>
        </w:rPr>
        <w:t>, nghiện rượu hoặc chất gây nghiện khác.</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12. </w:t>
      </w:r>
      <w:r w:rsidRPr="00D93735">
        <w:rPr>
          <w:rFonts w:eastAsia="Times New Roman" w:cs="Times New Roman"/>
          <w:szCs w:val="24"/>
          <w:lang w:val="en-US" w:eastAsia="vi-VN"/>
        </w:rPr>
        <w:t>Khám bệnh, chữa bệnh</w:t>
      </w:r>
      <w:r w:rsidRPr="00D93735">
        <w:rPr>
          <w:rFonts w:eastAsia="Times New Roman" w:cs="Times New Roman"/>
          <w:snapToGrid w:val="0"/>
          <w:szCs w:val="24"/>
          <w:lang w:val="en-US" w:eastAsia="vi-VN"/>
        </w:rPr>
        <w:t xml:space="preserve"> tổn thương về thể chất, tinh thần do hành vi vi phạm pháp luật của người đó gây ra.</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13. Giám định y khoa, giám định pháp y, giám định pháp y tâm thần.</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14. Tham gia thử nghiệm lâm sàng, nghiên cứu khoa học.</w:t>
      </w:r>
      <w:bookmarkStart w:id="24" w:name="_Toc140833215"/>
      <w:bookmarkStart w:id="25" w:name="_Toc96485221"/>
      <w:bookmarkEnd w:id="24"/>
      <w:bookmarkEnd w:id="25"/>
    </w:p>
    <w:p w:rsidR="00D93735" w:rsidRPr="00D93735" w:rsidRDefault="00D93735" w:rsidP="00D93735">
      <w:pPr>
        <w:spacing w:after="0" w:line="240" w:lineRule="auto"/>
        <w:jc w:val="both"/>
        <w:rPr>
          <w:rFonts w:eastAsia="Times New Roman" w:cs="Times New Roman"/>
          <w:b/>
          <w:bCs/>
          <w:szCs w:val="24"/>
          <w:lang w:val="en-US" w:eastAsia="vi-VN"/>
        </w:rPr>
      </w:pPr>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CHƯƠNG V</w:t>
      </w:r>
    </w:p>
    <w:p w:rsidR="00D93735" w:rsidRPr="00D93735" w:rsidRDefault="00D93735" w:rsidP="00D93735">
      <w:pPr>
        <w:spacing w:after="0" w:line="240" w:lineRule="auto"/>
        <w:jc w:val="center"/>
        <w:rPr>
          <w:rFonts w:eastAsia="Times New Roman" w:cs="Times New Roman"/>
          <w:b/>
          <w:bCs/>
          <w:szCs w:val="24"/>
          <w:lang w:val="en-US" w:eastAsia="vi-VN"/>
        </w:rPr>
      </w:pPr>
      <w:r w:rsidRPr="00D93735">
        <w:rPr>
          <w:rFonts w:eastAsia="Times New Roman" w:cs="Times New Roman"/>
          <w:b/>
          <w:bCs/>
          <w:szCs w:val="24"/>
          <w:lang w:val="en-US" w:eastAsia="vi-VN"/>
        </w:rPr>
        <w:t>TỔ CHỨC KHÁM BỆNH, CHỮA BỆNH CHO NGƯỜI</w:t>
      </w:r>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THAM GIA BẢO HIỂM Y TẾ</w:t>
      </w:r>
    </w:p>
    <w:p w:rsidR="00D93735" w:rsidRPr="00D93735" w:rsidRDefault="00D93735" w:rsidP="00D93735">
      <w:pPr>
        <w:spacing w:after="0" w:line="240" w:lineRule="auto"/>
        <w:jc w:val="both"/>
        <w:rPr>
          <w:rFonts w:eastAsia="Times New Roman" w:cs="Times New Roman"/>
          <w:b/>
          <w:bCs/>
          <w:szCs w:val="24"/>
          <w:lang w:val="en-US" w:eastAsia="vi-VN"/>
        </w:rPr>
      </w:pP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 xml:space="preserve">Điều 24. Cơ sở khám bệnh, chữa bệnh bảo hiểm y tế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Cơ sở khám bệnh, chữa bệnh bảo hiểm y tế là cơ sở y tế có ký hợp đồng khám bệnh, chữa bệnh với tổ chức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Cơ sở khám bệnh, chữa bệnh bảo hiểm y tế bao gồm:</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Trạm y tế xã và tương đương, nhà hộ sinh;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b) Phòng khám đa khoa, chuyên khoa;</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Bệnh viện đa khoa, chuyên khoa.</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26" w:name="_Toc140833218"/>
      <w:r w:rsidRPr="00D93735">
        <w:rPr>
          <w:rFonts w:eastAsia="Times New Roman" w:cs="Times New Roman"/>
          <w:b/>
          <w:bCs/>
          <w:szCs w:val="24"/>
          <w:lang w:val="en-US" w:eastAsia="vi-VN"/>
        </w:rPr>
        <w:t xml:space="preserve">Điều 25. Hợp đồng khám bệnh, chữa bệnh </w:t>
      </w:r>
      <w:bookmarkEnd w:id="26"/>
      <w:r w:rsidRPr="00D93735">
        <w:rPr>
          <w:rFonts w:eastAsia="Times New Roman" w:cs="Times New Roman"/>
          <w:b/>
          <w:bCs/>
          <w:szCs w:val="24"/>
          <w:lang w:val="en-US" w:eastAsia="vi-VN"/>
        </w:rPr>
        <w:t>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Hợp đồng khám bệnh, chữa bệnh bảo hiểm y tế là văn bản thoả thuận giữa tổ chức bảo hiểm y tế với cơ sở khám bệnh, chữa bệnh về việc cung ứng dịch vụ và thanh toán chi phí khám bệnh, chữa bệnh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Hợp đồng khám bệnh, chữa bệnh bảo hiểm y tế gồm các nội dung chủ yếu sau đây: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lastRenderedPageBreak/>
        <w:t xml:space="preserve">a) Đối tượng phục vụ và yêu cầu về chất lượng cung ứng dịch vụ;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b) Phương thức thanh toán chi phí khám bệnh, chữa bệnh;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c) Quyền và trách nhiệm của các bên;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d) Thời hạn hợp đồng;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đ) Trách nhiệm do vi phạm hợp đồng;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e) Điều kiện thay đổi, thanh lý, chấm dứt hợp đồng.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3. Việc </w:t>
      </w:r>
      <w:bookmarkStart w:id="27" w:name="VNS000A"/>
      <w:r w:rsidRPr="00D93735">
        <w:rPr>
          <w:rFonts w:eastAsia="Times New Roman" w:cs="Times New Roman"/>
          <w:szCs w:val="24"/>
          <w:lang w:val="en-US" w:eastAsia="vi-VN"/>
        </w:rPr>
        <w:t>thoả</w:t>
      </w:r>
      <w:bookmarkEnd w:id="27"/>
      <w:r w:rsidRPr="00D93735">
        <w:rPr>
          <w:rFonts w:eastAsia="Times New Roman" w:cs="Times New Roman"/>
          <w:szCs w:val="24"/>
          <w:lang w:val="en-US" w:eastAsia="vi-VN"/>
        </w:rPr>
        <w:t xml:space="preserve"> thuận về điều kiện thay đổi, thanh lý, chấm dứt hợp đồng quy định tại điểm e khoản 2 Điều này phải bảo đảm không làm gián đoạn việc khám bệnh, chữa bệnh của người tham gia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4. Bộ trưởng Bộ Y tế quy định mẫu hợp đồng khám bệnh, chữa bệnh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26. Đăng ký khám bệnh, chữa bệnh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Người tham gia bảo hiểm y tế có quyền đăng ký khám bệnh, chữa bệnh bảo hiểm y tế ban đầu tại cơ sở khám bệnh, chữa bệnh tuyến xã, tuyến huyện hoặc tương đương; trừ trường hợp được đăng ký tại cơ sở khám bệnh, chữa bệnh tuyến tỉnh hoặc tuyến trung ương theo quy định của Bộ trưởng Bộ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Tr</w:t>
      </w:r>
      <w:r w:rsidRPr="00D93735">
        <w:rPr>
          <w:rFonts w:eastAsia="Times New Roman" w:cs="Times New Roman"/>
          <w:szCs w:val="24"/>
          <w:lang w:val="en-US" w:eastAsia="vi-VN"/>
        </w:rPr>
        <w:t xml:space="preserve">ường hợp người tham gia bảo hiểm y tế phải làm việc lưu động hoặc đến tạm trú tại địa phương khác thì được khám bệnh, chữa bệnh ban đầu tại cơ sở khám bệnh, chữa bệnh phù hợp với tuyến chuyên môn kỹ thuật và nơi người đó đang làm việc lưu động, tạm trú theo quy định của Bộ trưởng Bộ Y tế.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Người tham gia bảo hiểm y tế được thay đổi cơ sở đăng ký khám bệnh, chữa bệnh ban đầu vào đầu mỗi quý.</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Tên cơ sở khám bệnh, chữa bệnh bảo hiểm y tế ban đầu được ghi trong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27. Chuyển tuyến điều trị</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Trường hợp vượt quá khả năng chuyên môn kỹ thuật thì cơ sở khám bệnh, chữa bệnh bảo hiểm y tế có trách nhiệm chuyển người bệnh kịp thời đến cơ sở khám bệnh, chữa bệnh bảo hiểm y tế khác theo quy định về chuyển </w:t>
      </w:r>
      <w:r w:rsidRPr="00D93735">
        <w:rPr>
          <w:rFonts w:eastAsia="Times New Roman" w:cs="Times New Roman"/>
          <w:snapToGrid w:val="0"/>
          <w:szCs w:val="24"/>
          <w:lang w:val="en-US" w:eastAsia="vi-VN"/>
        </w:rPr>
        <w:t>tuyến chuyên môn kỹ thuật.</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28" w:name="_Toc140833219"/>
      <w:r w:rsidRPr="00D93735">
        <w:rPr>
          <w:rFonts w:eastAsia="Times New Roman" w:cs="Times New Roman"/>
          <w:b/>
          <w:bCs/>
          <w:szCs w:val="24"/>
          <w:lang w:val="en-US" w:eastAsia="vi-VN"/>
        </w:rPr>
        <w:t>Điều 28. Thủ tục khám bệnh, chữa bệnh bảo hiểm y tế</w:t>
      </w:r>
      <w:bookmarkEnd w:id="28"/>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Người tham gia bảo hiểm y tế khi đến khám bệnh, chữa bệnh phải xuất trình thẻ bảo hiểm y tế có ảnh; trường hợp thẻ bảo hiểm y tế chưa có ảnh thì phải xuất trình thẻ bảo hiểm y tế cùng với giấy tờ chứng minh về nhân thân của người đó; đối với trẻ em dưới 6 tuổi chỉ phải xuất trình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2. Trường hợp cấp cứu, người tham gia bảo hiểm y tế </w:t>
      </w:r>
      <w:r w:rsidRPr="00D93735">
        <w:rPr>
          <w:rFonts w:eastAsia="Times New Roman" w:cs="Times New Roman"/>
          <w:snapToGrid w:val="0"/>
          <w:szCs w:val="24"/>
          <w:lang w:val="en-US" w:eastAsia="vi-VN"/>
        </w:rPr>
        <w:t xml:space="preserve">được </w:t>
      </w:r>
      <w:r w:rsidRPr="00D93735">
        <w:rPr>
          <w:rFonts w:eastAsia="Times New Roman" w:cs="Times New Roman"/>
          <w:szCs w:val="24"/>
          <w:lang w:val="en-US" w:eastAsia="vi-VN"/>
        </w:rPr>
        <w:t xml:space="preserve">khám bệnh, chữa bệnh </w:t>
      </w:r>
      <w:r w:rsidRPr="00D93735">
        <w:rPr>
          <w:rFonts w:eastAsia="Times New Roman" w:cs="Times New Roman"/>
          <w:snapToGrid w:val="0"/>
          <w:szCs w:val="24"/>
          <w:lang w:val="en-US" w:eastAsia="vi-VN"/>
        </w:rPr>
        <w:t xml:space="preserve">tại bất kỳ cơ sở </w:t>
      </w:r>
      <w:r w:rsidRPr="00D93735">
        <w:rPr>
          <w:rFonts w:eastAsia="Times New Roman" w:cs="Times New Roman"/>
          <w:szCs w:val="24"/>
          <w:lang w:val="en-US" w:eastAsia="vi-VN"/>
        </w:rPr>
        <w:t>khám bệnh, chữa bệnh nào và phải xuất trình thẻ bảo hiểm y tế cùng với giấy tờ quy định tại khoản 1 Điều này trước khi ra viện.</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Trường hợp chuyển tuyến điều trị, người tham gia bảo hiểm y tế phải có hồ sơ chuyển viện của cơ sở khám bệnh, chữa bệnh.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4. Trường hợp khám lại theo yêu cầu điều trị, người tham gia bảo hiểm y tế phải có giấy hẹn khám lại của cơ sở khám bệnh, chữa bệnh.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29. Giám định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Nội dung giám định bảo hiểm y tế bao gồm:</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Kiểm tra thủ tục khám bệnh, chữa bệnh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b) Kiểm tra, đánh giá việc chỉ định điều trị, sử dụng thuốc, </w:t>
      </w:r>
      <w:bookmarkStart w:id="29" w:name="VNS000B"/>
      <w:r w:rsidRPr="00D93735">
        <w:rPr>
          <w:rFonts w:eastAsia="Times New Roman" w:cs="Times New Roman"/>
          <w:szCs w:val="24"/>
          <w:lang w:val="en-US" w:eastAsia="vi-VN"/>
        </w:rPr>
        <w:t>hoá</w:t>
      </w:r>
      <w:bookmarkEnd w:id="29"/>
      <w:r w:rsidRPr="00D93735">
        <w:rPr>
          <w:rFonts w:eastAsia="Times New Roman" w:cs="Times New Roman"/>
          <w:szCs w:val="24"/>
          <w:lang w:val="en-US" w:eastAsia="vi-VN"/>
        </w:rPr>
        <w:t xml:space="preserve"> chất, vật tư, thiết bị y tế, dịch vụ kỹ thuật y tế cho người bệnh;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Kiểm tra, xác định chi phí khám bệnh, chữa bệnh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Việc giám định bảo hiểm y tế phải bảo đảm chính xác, công khai, minh bạch.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Tổ chức bảo hiểm y tế thực hiện việc giám định bảo hiểm y tế và chịu trách nhiệm trước pháp luật về kết quả giám định.</w:t>
      </w:r>
    </w:p>
    <w:p w:rsidR="00D93735" w:rsidRPr="00D93735" w:rsidRDefault="00D93735" w:rsidP="00D93735">
      <w:pPr>
        <w:spacing w:after="0" w:line="240" w:lineRule="auto"/>
        <w:jc w:val="both"/>
        <w:rPr>
          <w:rFonts w:eastAsia="Times New Roman" w:cs="Times New Roman"/>
          <w:b/>
          <w:bCs/>
          <w:snapToGrid w:val="0"/>
          <w:szCs w:val="24"/>
          <w:lang w:val="en-US" w:eastAsia="vi-VN"/>
        </w:rPr>
      </w:pPr>
      <w:bookmarkStart w:id="30" w:name="_Toc140833223"/>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napToGrid w:val="0"/>
          <w:szCs w:val="24"/>
          <w:lang w:val="en-US" w:eastAsia="vi-VN"/>
        </w:rPr>
        <w:t>CHƯƠNG VI</w:t>
      </w:r>
      <w:bookmarkEnd w:id="30"/>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napToGrid w:val="0"/>
          <w:szCs w:val="24"/>
          <w:lang w:val="en-US" w:eastAsia="vi-VN"/>
        </w:rPr>
        <w:lastRenderedPageBreak/>
        <w:t>THANH TOÁN CHI PHÍ KHÁM BỆNH, CHỮA BỆNH BẢO HIỂM Y TẾ</w:t>
      </w:r>
    </w:p>
    <w:p w:rsidR="00D93735" w:rsidRPr="00D93735" w:rsidRDefault="00D93735" w:rsidP="00D93735">
      <w:pPr>
        <w:spacing w:after="0" w:line="240" w:lineRule="auto"/>
        <w:jc w:val="both"/>
        <w:rPr>
          <w:rFonts w:eastAsia="Times New Roman" w:cs="Times New Roman"/>
          <w:b/>
          <w:bCs/>
          <w:szCs w:val="24"/>
          <w:lang w:val="en-US" w:eastAsia="vi-VN"/>
        </w:rPr>
      </w:pPr>
      <w:bookmarkStart w:id="31" w:name="_Toc140833224"/>
      <w:bookmarkStart w:id="32" w:name="_Toc140833226"/>
      <w:bookmarkEnd w:id="31"/>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30. Phương thức thanh toán chi phí khám bệnh, chữa bệnh bảo hiểm y tế</w:t>
      </w:r>
      <w:bookmarkEnd w:id="32"/>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Việc thanh toán chi phí khám bệnh, chữa bệnh bảo hiểm y tế được thực hiện theo các phương thức sau đây:</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33" w:name="_Toc140833225"/>
      <w:r w:rsidRPr="00D93735">
        <w:rPr>
          <w:rFonts w:eastAsia="Times New Roman" w:cs="Times New Roman"/>
          <w:szCs w:val="24"/>
          <w:lang w:val="en-US" w:eastAsia="vi-VN"/>
        </w:rPr>
        <w:t xml:space="preserve">a) </w:t>
      </w:r>
      <w:bookmarkEnd w:id="33"/>
      <w:r w:rsidRPr="00D93735">
        <w:rPr>
          <w:rFonts w:eastAsia="Times New Roman" w:cs="Times New Roman"/>
          <w:szCs w:val="24"/>
          <w:lang w:val="en-US" w:eastAsia="vi-VN"/>
        </w:rPr>
        <w:t>Thanh toán theo định suất là thanh toán theo định mức chi phí khám bệnh, chữa bệnh và mức đóng tính trên mỗi thẻ bảo hiểm y tế được đăng ký tại cơ sở khám bệnh, chữa bệnh bảo hiểm y tế trong một khoảng thời gian nhất định;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b) Thanh toán theo giá dịch vụ là thanh toán dựa trên chi phí của thuốc, </w:t>
      </w:r>
      <w:bookmarkStart w:id="34" w:name="VNS000C"/>
      <w:r w:rsidRPr="00D93735">
        <w:rPr>
          <w:rFonts w:eastAsia="Times New Roman" w:cs="Times New Roman"/>
          <w:szCs w:val="24"/>
          <w:lang w:val="en-US" w:eastAsia="vi-VN"/>
        </w:rPr>
        <w:t>hoá</w:t>
      </w:r>
      <w:bookmarkEnd w:id="34"/>
      <w:r w:rsidRPr="00D93735">
        <w:rPr>
          <w:rFonts w:eastAsia="Times New Roman" w:cs="Times New Roman"/>
          <w:szCs w:val="24"/>
          <w:lang w:val="en-US" w:eastAsia="vi-VN"/>
        </w:rPr>
        <w:t xml:space="preserve"> chất, vật tư, thiết bị y tế, dịch vụ kỹ thuật y tế được sử dụng cho người bệnh;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Thanh toán theo trường hợp bệnh là thanh toán theo chi phí khám bệnh, chữa bệnh được xác định trước cho từng trường hợp theo chẩn đoán.</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Chính phủ quy định cụ thể việc áp dụng phương thức thanh toán chi phí khám bệnh, chữa bệnh bảo hiểm y tế quy định tại khoản 1 Điều này.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31. Thanh toán chi phí khám bệnh, chữa bệnh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Tổ chức bảo hiểm y tế thanh toán chi phí khám bệnh, chữa bệnh bảo hiểm y tế với cơ sở khám bệnh, chữa bệnh theo hợp đồng khám bệnh, chữa bệnh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Tổ chức bảo hiểm y tế thanh toán chi phí khám bệnh, chữa bệnh bảo hiểm y tế trực tiếp cho người có thẻ bảo hiểm y tế đi khám bệnh, chữa bệnh trong các trường hợp sau đây: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Tại cơ sở khám bệnh, chữa bệnh không có hợp đồng khám bệnh, chữa bệnh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b) Trường hợp khám bệnh, chữa bệnh không đúng quy định tại các điều 26, 27 và 28 của Luật này;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Tại nước ngoài;</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d) Một số trường hợp đặc biệt khác do Bộ trưởng Bộ Y tế quy định.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3. Bộ Y tế chủ trì, phối hợp với Bộ Tài chính quy định thủ tục, mức thanh toán đối với các trường hợp quy định tại khoản 2 Điều này.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4. Tổ chức bảo hiểm y tế thanh toán chi phí khám bệnh, chữa bệnh trên cơ sở viện phí theo quy định của Chính phủ. </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35" w:name="_Toc140833228"/>
      <w:r w:rsidRPr="00D93735">
        <w:rPr>
          <w:rFonts w:eastAsia="Times New Roman" w:cs="Times New Roman"/>
          <w:b/>
          <w:bCs/>
          <w:szCs w:val="24"/>
          <w:lang w:val="en-US" w:eastAsia="vi-VN"/>
        </w:rPr>
        <w:t xml:space="preserve">Điều 32. Tạm ứng, thanh toán, quyết toán chi phí </w:t>
      </w:r>
      <w:bookmarkEnd w:id="35"/>
      <w:r w:rsidRPr="00D93735">
        <w:rPr>
          <w:rFonts w:eastAsia="Times New Roman" w:cs="Times New Roman"/>
          <w:b/>
          <w:bCs/>
          <w:szCs w:val="24"/>
          <w:lang w:val="en-US" w:eastAsia="vi-VN"/>
        </w:rPr>
        <w:t>khám bệnh, chữa bệnh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Tổ chức bảo hiểm y tế có trách nhiệm tạm ứng kinh phí hàng quý cho cơ sở khám bệnh, chữa bệnh bảo hiểm y tế tối thiểu bằng 80% chi phí khám bệnh, chữa bệnh bảo hiểm y tế thực tế của quý trước đã được quyết toán. Đối với cơ sở khám bệnh, chữa bệnh lần đầu ký hợp đồng khám bệnh, chữa bệnh bảo hiểm y tế thì mức tạm ứng lần đầu tối thiểu bằng 80% mức kinh phí khám bệnh, chữa bệnh bảo hiểm y tế của một quý theo hợp đồng đã ký.</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Việc thanh toán, quyết toán giữa cơ sở khám bệnh, chữa bệnh và tổ chức bảo hiểm y tế được thực hiện hằng quý như sau:</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Trong tháng đầu của mỗi quý, cơ sở khám bệnh, chữa bệnh bảo hiểm y tế có trách nhiệm gửi báo cáo quyết toán chi phí khám bệnh, chữa bệnh bảo hiểm y tế của quý trước cho tổ chức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b) Trong thời hạn 30 ngày, kể từ ngày nhận được báo cáo quyết toán của cơ sở khám bệnh, chữa bệnh bảo hiểm y tế, tổ chức bảo hiểm y tế có trách nhiệm xem xét và thông báo kết quả quyết toán chi phí. Trong thời hạn 15 ngày, kể từ ngày thông báo kết quả quyết toán, tổ chức bảo hiểm y tế phải hoàn thành việc thanh toán với cơ sở khám bệnh, chữa bệnh.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3. Trong thời hạn 40 ngày, kể từ ngày nhận đủ hồ sơ đề nghị thanh toán của người tham gia bảo hiểm y tế khám bệnh, chữa bệnh theo quy định tại điểm a và điểm b khoản 2 Điều 31 của Luật này; trong thời hạn 60 ngày, kể từ ngày nhận đủ hồ sơ đề nghị thanh toán của người tham gia bảo hiểm y tế khám bệnh, chữa bệnh theo quy định tại điểm c và điểm d khoản 2 Điều </w:t>
      </w:r>
      <w:r w:rsidRPr="00D93735">
        <w:rPr>
          <w:rFonts w:eastAsia="Times New Roman" w:cs="Times New Roman"/>
          <w:szCs w:val="24"/>
          <w:lang w:val="en-US" w:eastAsia="vi-VN"/>
        </w:rPr>
        <w:lastRenderedPageBreak/>
        <w:t>31 của Luật này, tổ chức bảo hiểm y tế phải thanh toán chi phí khám bệnh, chữa bệnh trực tiếp cho các đối tượng này.</w:t>
      </w:r>
    </w:p>
    <w:p w:rsidR="00D93735" w:rsidRPr="00D93735" w:rsidRDefault="00D93735" w:rsidP="00D93735">
      <w:pPr>
        <w:spacing w:after="0" w:line="240" w:lineRule="auto"/>
        <w:jc w:val="both"/>
        <w:rPr>
          <w:rFonts w:eastAsia="Times New Roman" w:cs="Times New Roman"/>
          <w:b/>
          <w:bCs/>
          <w:szCs w:val="24"/>
          <w:lang w:val="en-US" w:eastAsia="vi-VN"/>
        </w:rPr>
      </w:pPr>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CHƯƠNG VII</w:t>
      </w:r>
    </w:p>
    <w:p w:rsidR="00D93735" w:rsidRPr="00D93735" w:rsidRDefault="00D93735" w:rsidP="00D93735">
      <w:pPr>
        <w:spacing w:after="0" w:line="240" w:lineRule="auto"/>
        <w:jc w:val="center"/>
        <w:rPr>
          <w:rFonts w:eastAsia="Times New Roman" w:cs="Times New Roman"/>
          <w:szCs w:val="24"/>
          <w:lang w:val="en-US" w:eastAsia="vi-VN"/>
        </w:rPr>
      </w:pPr>
      <w:bookmarkStart w:id="36" w:name="_Toc140833231"/>
      <w:bookmarkStart w:id="37" w:name="_Toc134417632"/>
      <w:bookmarkEnd w:id="36"/>
      <w:r w:rsidRPr="00D93735">
        <w:rPr>
          <w:rFonts w:eastAsia="Times New Roman" w:cs="Times New Roman"/>
          <w:b/>
          <w:bCs/>
          <w:szCs w:val="24"/>
          <w:lang w:val="en-US" w:eastAsia="vi-VN"/>
        </w:rPr>
        <w:t>QUỸ BẢO HIỂM Y TẾ</w:t>
      </w:r>
      <w:bookmarkEnd w:id="37"/>
    </w:p>
    <w:p w:rsidR="00D93735" w:rsidRPr="00D93735" w:rsidRDefault="00D93735" w:rsidP="00D93735">
      <w:pPr>
        <w:spacing w:after="0" w:line="240" w:lineRule="auto"/>
        <w:jc w:val="both"/>
        <w:rPr>
          <w:rFonts w:eastAsia="Times New Roman" w:cs="Times New Roman"/>
          <w:b/>
          <w:bCs/>
          <w:szCs w:val="24"/>
          <w:lang w:val="en-US" w:eastAsia="vi-VN"/>
        </w:rPr>
      </w:pP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 xml:space="preserve">Điều 33. Nguồn hình thành quỹ bảo hiểm y tế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Tiền đóng bảo hiểm y tế theo quy định của Luật này.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Tiền sinh lời từ hoạt động đầu tư của quỹ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Tài trợ, viện trợ của các tổ chức, cá nhân trong nước và nước ngoài.</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4. Các nguồn thu hợp pháp khác.</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38" w:name="_Toc140833232"/>
      <w:bookmarkStart w:id="39" w:name="_Toc134417633"/>
      <w:bookmarkStart w:id="40" w:name="_Toc140833233"/>
      <w:bookmarkStart w:id="41" w:name="_Toc134417634"/>
      <w:bookmarkStart w:id="42" w:name="_Qun_lý_và_sử_dụng_quỹ_BHYT"/>
      <w:bookmarkStart w:id="43" w:name="_Hoạt_động_bo_toàn_và_tăng_trưởng_củ"/>
      <w:bookmarkStart w:id="44" w:name="_Sử_dụng_quỹ_bo_hiểm_y_tế_"/>
      <w:bookmarkEnd w:id="38"/>
      <w:bookmarkEnd w:id="39"/>
      <w:bookmarkEnd w:id="40"/>
      <w:bookmarkEnd w:id="41"/>
      <w:bookmarkEnd w:id="42"/>
      <w:bookmarkEnd w:id="43"/>
      <w:bookmarkEnd w:id="44"/>
      <w:r w:rsidRPr="00D93735">
        <w:rPr>
          <w:rFonts w:eastAsia="Times New Roman" w:cs="Times New Roman"/>
          <w:b/>
          <w:bCs/>
          <w:szCs w:val="24"/>
          <w:lang w:val="en-US" w:eastAsia="vi-VN"/>
        </w:rPr>
        <w:t xml:space="preserve">Điều 34. Quản lý quỹ bảo hiểm y tế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Quỹ bảo hiểm y tế được quản lý tập trung, thống nhất, công khai, minh bạch và có sự phân cấp quản lý trong hệ thống tổ chức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Chính phủ quy định cụ thể việc quản lý quỹ bảo hiểm y tế; quyết định nguồn tài chính để bảo đảm việc khám bệnh, chữa bệnh bảo hiểm y tế trong trường hợp mất cân đối thu, chi quỹ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 xml:space="preserve">Điều 35. Sử dụng quỹ bảo hiểm y tế </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45" w:name="_Hoạt_động_bo_toàn_và_tăng_trưởng_củ_1"/>
      <w:bookmarkEnd w:id="45"/>
      <w:r w:rsidRPr="00D93735">
        <w:rPr>
          <w:rFonts w:eastAsia="Times New Roman" w:cs="Times New Roman"/>
          <w:szCs w:val="24"/>
          <w:lang w:val="en-US" w:eastAsia="vi-VN"/>
        </w:rPr>
        <w:t>1. Quỹ bảo hiểm y tế được sử dụng cho các mục đích sau đây: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Thanh toán chi phí khám bệnh, chữa bệnh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b) Chi phí quản lý bộ máy tổ chức bảo hiểm y tế theo định mức chi hành chính của cơ quan nhà nước;</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Đầu tư để bảo toàn và tăng trưởng quỹ bảo hiểm y tế theo nguyên tắc an toàn, hiệu quả;</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d) Lập quỹ dự phòng khám bệnh, chữa bệnh bảo hiểm y tế. Quỹ dự phòng tối thiểu bằng tổng chi khám bệnh, chữa bệnh bảo hiểm y tế của hai quý trước liền kề và tối đa không quá tổng chi khám bệnh, chữa bệnh bảo hiểm y tế của hai năm trước liền kề.</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Trường hợp các tỉnh, thành phố trực thuộc trung ương có số thu bảo hiểm y tế lớn hơn số chi khám bệnh, chữa bệnh bảo hiểm y tế thì được sử dụng một phần kết dư để phục vụ khám bệnh, chữa bệnh bảo hiểm y tế tại địa phương.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Chính phủ quy định cụ thể Điều này.</w:t>
      </w:r>
    </w:p>
    <w:p w:rsidR="00D93735" w:rsidRPr="00D93735" w:rsidRDefault="00D93735" w:rsidP="00D93735">
      <w:pPr>
        <w:spacing w:after="0" w:line="240" w:lineRule="auto"/>
        <w:jc w:val="both"/>
        <w:rPr>
          <w:rFonts w:eastAsia="Times New Roman" w:cs="Times New Roman"/>
          <w:b/>
          <w:bCs/>
          <w:szCs w:val="24"/>
          <w:lang w:val="en-US" w:eastAsia="vi-VN"/>
        </w:rPr>
      </w:pPr>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CHƯƠNG VIII</w:t>
      </w:r>
    </w:p>
    <w:p w:rsidR="00D93735" w:rsidRPr="00D93735" w:rsidRDefault="00D93735" w:rsidP="00D93735">
      <w:pPr>
        <w:spacing w:after="0" w:line="240" w:lineRule="auto"/>
        <w:jc w:val="center"/>
        <w:rPr>
          <w:rFonts w:eastAsia="Times New Roman" w:cs="Times New Roman"/>
          <w:b/>
          <w:bCs/>
          <w:szCs w:val="24"/>
          <w:lang w:val="en-US" w:eastAsia="vi-VN"/>
        </w:rPr>
      </w:pPr>
      <w:r w:rsidRPr="00D93735">
        <w:rPr>
          <w:rFonts w:eastAsia="Times New Roman" w:cs="Times New Roman"/>
          <w:b/>
          <w:bCs/>
          <w:szCs w:val="24"/>
          <w:lang w:val="en-US" w:eastAsia="vi-VN"/>
        </w:rPr>
        <w:t>QUYỀN VÀ TRÁCH NHIỆM CỦA CÁC BÊN LIÊN QUAN ĐẾN</w:t>
      </w:r>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BẢO HIỂM Y TẾ</w:t>
      </w:r>
    </w:p>
    <w:p w:rsidR="00D93735" w:rsidRPr="00D93735" w:rsidRDefault="00D93735" w:rsidP="00D93735">
      <w:pPr>
        <w:spacing w:after="0" w:line="240" w:lineRule="auto"/>
        <w:jc w:val="both"/>
        <w:rPr>
          <w:rFonts w:eastAsia="Times New Roman" w:cs="Times New Roman"/>
          <w:b/>
          <w:bCs/>
          <w:szCs w:val="24"/>
          <w:lang w:val="en-US" w:eastAsia="vi-VN"/>
        </w:rPr>
      </w:pPr>
      <w:bookmarkStart w:id="46" w:name="_Toc140833247"/>
      <w:bookmarkStart w:id="47" w:name="_Toc96485231"/>
      <w:bookmarkEnd w:id="46"/>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 xml:space="preserve">Điều 36. Quyền của người tham gia </w:t>
      </w:r>
      <w:bookmarkEnd w:id="47"/>
      <w:r w:rsidRPr="00D93735">
        <w:rPr>
          <w:rFonts w:eastAsia="Times New Roman" w:cs="Times New Roman"/>
          <w:b/>
          <w:bCs/>
          <w:szCs w:val="24"/>
          <w:lang w:val="en-US" w:eastAsia="vi-VN"/>
        </w:rPr>
        <w:t>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1. Được cấp thẻ bảo hiểm y tế khi đóng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2. Lựa chọn cơ sở </w:t>
      </w:r>
      <w:r w:rsidRPr="00D93735">
        <w:rPr>
          <w:rFonts w:eastAsia="Times New Roman" w:cs="Times New Roman"/>
          <w:szCs w:val="24"/>
          <w:lang w:val="en-US" w:eastAsia="vi-VN"/>
        </w:rPr>
        <w:t xml:space="preserve">khám bệnh, chữa bệnh bảo hiểm y tế </w:t>
      </w:r>
      <w:r w:rsidRPr="00D93735">
        <w:rPr>
          <w:rFonts w:eastAsia="Times New Roman" w:cs="Times New Roman"/>
          <w:snapToGrid w:val="0"/>
          <w:szCs w:val="24"/>
          <w:lang w:val="en-US" w:eastAsia="vi-VN"/>
        </w:rPr>
        <w:t>ban đầu theo quy định tại khoản 1 Điều 26 của Luật này.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3. Được khám bệnh, chữa bệnh.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4. Được tổ chức </w:t>
      </w:r>
      <w:r w:rsidRPr="00D93735">
        <w:rPr>
          <w:rFonts w:eastAsia="Times New Roman" w:cs="Times New Roman"/>
          <w:szCs w:val="24"/>
          <w:lang w:val="en-US" w:eastAsia="vi-VN"/>
        </w:rPr>
        <w:t xml:space="preserve">bảo hiểm y tế </w:t>
      </w:r>
      <w:r w:rsidRPr="00D93735">
        <w:rPr>
          <w:rFonts w:eastAsia="Times New Roman" w:cs="Times New Roman"/>
          <w:snapToGrid w:val="0"/>
          <w:szCs w:val="24"/>
          <w:lang w:val="en-US" w:eastAsia="vi-VN"/>
        </w:rPr>
        <w:t xml:space="preserve">thanh toán chi phí </w:t>
      </w:r>
      <w:r w:rsidRPr="00D93735">
        <w:rPr>
          <w:rFonts w:eastAsia="Times New Roman" w:cs="Times New Roman"/>
          <w:szCs w:val="24"/>
          <w:lang w:val="en-US" w:eastAsia="vi-VN"/>
        </w:rPr>
        <w:t xml:space="preserve">khám bệnh, chữa bệnh </w:t>
      </w:r>
      <w:r w:rsidRPr="00D93735">
        <w:rPr>
          <w:rFonts w:eastAsia="Times New Roman" w:cs="Times New Roman"/>
          <w:snapToGrid w:val="0"/>
          <w:szCs w:val="24"/>
          <w:lang w:val="en-US" w:eastAsia="vi-VN"/>
        </w:rPr>
        <w:t>theo chế độ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5. Yêu cầu tổ chức bảo hiểm y tế, cơ sở </w:t>
      </w:r>
      <w:r w:rsidRPr="00D93735">
        <w:rPr>
          <w:rFonts w:eastAsia="Times New Roman" w:cs="Times New Roman"/>
          <w:szCs w:val="24"/>
          <w:lang w:val="en-US" w:eastAsia="vi-VN"/>
        </w:rPr>
        <w:t xml:space="preserve">khám bệnh, chữa bệnh bảo hiểm y tế </w:t>
      </w:r>
      <w:r w:rsidRPr="00D93735">
        <w:rPr>
          <w:rFonts w:eastAsia="Times New Roman" w:cs="Times New Roman"/>
          <w:snapToGrid w:val="0"/>
          <w:szCs w:val="24"/>
          <w:lang w:val="en-US" w:eastAsia="vi-VN"/>
        </w:rPr>
        <w:t>và cơ quan liên quan giải thích, cung cấp thông tin về chế độ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6. Khiếu nại, tố cáo hành vi vi phạm pháp luật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48" w:name="_Toc140833248"/>
      <w:r w:rsidRPr="00D93735">
        <w:rPr>
          <w:rFonts w:eastAsia="Times New Roman" w:cs="Times New Roman"/>
          <w:b/>
          <w:bCs/>
          <w:szCs w:val="24"/>
          <w:lang w:val="en-US" w:eastAsia="vi-VN"/>
        </w:rPr>
        <w:t xml:space="preserve">Điều 37. Nghĩa vụ của người tham gia </w:t>
      </w:r>
      <w:bookmarkEnd w:id="48"/>
      <w:r w:rsidRPr="00D93735">
        <w:rPr>
          <w:rFonts w:eastAsia="Times New Roman" w:cs="Times New Roman"/>
          <w:b/>
          <w:bCs/>
          <w:szCs w:val="24"/>
          <w:lang w:val="en-US" w:eastAsia="vi-VN"/>
        </w:rPr>
        <w:t>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1. Đóng bảo hiểm y tế đầy đủ, đúng thời hạn.</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2. Sử dụng thẻ bảo hiểm y tế đúng mục đích, không cho người khác mượn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lastRenderedPageBreak/>
        <w:t>3. Thực hiện các quy định tại Điều 28 của Luật này khi đến khám bệnh, chữa bệnh.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4. Chấp hành các quy định và hướng dẫn của tổ chức bảo hiểm y tế, cơ sở khám bệnh, chữa bệnh khi đến </w:t>
      </w:r>
      <w:r w:rsidRPr="00D93735">
        <w:rPr>
          <w:rFonts w:eastAsia="Times New Roman" w:cs="Times New Roman"/>
          <w:szCs w:val="24"/>
          <w:lang w:val="en-US" w:eastAsia="vi-VN"/>
        </w:rPr>
        <w:t>khám bệnh, chữa bệnh</w:t>
      </w:r>
      <w:r w:rsidRPr="00D93735">
        <w:rPr>
          <w:rFonts w:eastAsia="Times New Roman" w:cs="Times New Roman"/>
          <w:snapToGrid w:val="0"/>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5. Thanh toán chi phí </w:t>
      </w:r>
      <w:r w:rsidRPr="00D93735">
        <w:rPr>
          <w:rFonts w:eastAsia="Times New Roman" w:cs="Times New Roman"/>
          <w:szCs w:val="24"/>
          <w:lang w:val="en-US" w:eastAsia="vi-VN"/>
        </w:rPr>
        <w:t xml:space="preserve">khám bệnh, chữa bệnh cho cơ sở khám bệnh, chữa bệnh </w:t>
      </w:r>
      <w:r w:rsidRPr="00D93735">
        <w:rPr>
          <w:rFonts w:eastAsia="Times New Roman" w:cs="Times New Roman"/>
          <w:snapToGrid w:val="0"/>
          <w:szCs w:val="24"/>
          <w:lang w:val="en-US" w:eastAsia="vi-VN"/>
        </w:rPr>
        <w:t xml:space="preserve">ngoài phần chi phí do </w:t>
      </w:r>
      <w:r w:rsidRPr="00D93735">
        <w:rPr>
          <w:rFonts w:eastAsia="Times New Roman" w:cs="Times New Roman"/>
          <w:szCs w:val="24"/>
          <w:lang w:val="en-US" w:eastAsia="vi-VN"/>
        </w:rPr>
        <w:t xml:space="preserve">quỹ bảo hiểm y tế </w:t>
      </w:r>
      <w:r w:rsidRPr="00D93735">
        <w:rPr>
          <w:rFonts w:eastAsia="Times New Roman" w:cs="Times New Roman"/>
          <w:snapToGrid w:val="0"/>
          <w:szCs w:val="24"/>
          <w:lang w:val="en-US" w:eastAsia="vi-VN"/>
        </w:rPr>
        <w:t>chi trả.</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49" w:name="_Toc140833249"/>
      <w:bookmarkStart w:id="50" w:name="_Toc96485232"/>
      <w:bookmarkEnd w:id="49"/>
      <w:r w:rsidRPr="00D93735">
        <w:rPr>
          <w:rFonts w:eastAsia="Times New Roman" w:cs="Times New Roman"/>
          <w:b/>
          <w:bCs/>
          <w:szCs w:val="24"/>
          <w:lang w:val="en-US" w:eastAsia="vi-VN"/>
        </w:rPr>
        <w:t>Điều 38. Quyền của tổ chức, cá nhân</w:t>
      </w:r>
      <w:bookmarkEnd w:id="50"/>
      <w:r w:rsidRPr="00D93735">
        <w:rPr>
          <w:rFonts w:eastAsia="Times New Roman" w:cs="Times New Roman"/>
          <w:b/>
          <w:bCs/>
          <w:szCs w:val="24"/>
          <w:lang w:val="en-US" w:eastAsia="vi-VN"/>
        </w:rPr>
        <w:t xml:space="preserve"> đóng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1. Yêu cầu tổ chức bảo hiểm y tế, cơ quan nhà nước có thẩm quyền giải thích, cung cấp thông tin về chế độ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2. Khiếu nại, tố cáo hành vi vi phạm pháp luật về bảo hiểm y tế.</w:t>
      </w:r>
    </w:p>
    <w:p w:rsidR="00D93735" w:rsidRPr="00D93735" w:rsidRDefault="00D93735" w:rsidP="00D93735">
      <w:pPr>
        <w:spacing w:after="0" w:line="240" w:lineRule="auto"/>
        <w:ind w:firstLine="720"/>
        <w:jc w:val="both"/>
        <w:rPr>
          <w:rFonts w:eastAsia="Times New Roman" w:cs="Times New Roman"/>
          <w:b/>
          <w:bCs/>
          <w:szCs w:val="24"/>
          <w:lang w:val="en-US" w:eastAsia="vi-VN"/>
        </w:rPr>
      </w:pPr>
      <w:r w:rsidRPr="00D93735">
        <w:rPr>
          <w:rFonts w:eastAsia="Times New Roman" w:cs="Times New Roman"/>
          <w:b/>
          <w:bCs/>
          <w:szCs w:val="24"/>
          <w:lang w:val="en-US" w:eastAsia="vi-VN"/>
        </w:rPr>
        <w:t>Điều 39. Trách nhiệm của tổ chức, cá nhân đóng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1. Lập hồ sơ đề nghị cấp thẻ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2. Đóng bảo hiểm y tế đầy đủ, đúng thời hạn.</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3. Giao thẻ bảo hiểm y tế cho người tham gia </w:t>
      </w:r>
      <w:r w:rsidRPr="00D93735">
        <w:rPr>
          <w:rFonts w:eastAsia="Times New Roman" w:cs="Times New Roman"/>
          <w:szCs w:val="24"/>
          <w:lang w:val="en-US" w:eastAsia="vi-VN"/>
        </w:rPr>
        <w:t>bảo hiểm y tế</w:t>
      </w:r>
      <w:r w:rsidRPr="00D93735">
        <w:rPr>
          <w:rFonts w:eastAsia="Times New Roman" w:cs="Times New Roman"/>
          <w:snapToGrid w:val="0"/>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4. Cung cấp đầy đủ, chính xác thông tin, tài liệu có liên quan đến trách nhiệm thực hiện bảo hiểm y tế của người sử dụng lao động, của đại diện cho người tham gia bảo hiểm y tế khi có yêu cầu của tổ chức bảo hiểm y tế, người lao động hoặc đại diện của người lao động.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5. Chấp hành việc thanh tra, kiểm tra về việc thực hiện các quy định của pháp luật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51" w:name="_Toc140833251"/>
      <w:bookmarkStart w:id="52" w:name="_Toc96485233"/>
      <w:bookmarkEnd w:id="51"/>
      <w:r w:rsidRPr="00D93735">
        <w:rPr>
          <w:rFonts w:eastAsia="Times New Roman" w:cs="Times New Roman"/>
          <w:b/>
          <w:bCs/>
          <w:szCs w:val="24"/>
          <w:lang w:val="en-US" w:eastAsia="vi-VN"/>
        </w:rPr>
        <w:t xml:space="preserve">Điều 40. Quyền của </w:t>
      </w:r>
      <w:bookmarkEnd w:id="52"/>
      <w:r w:rsidRPr="00D93735">
        <w:rPr>
          <w:rFonts w:eastAsia="Times New Roman" w:cs="Times New Roman"/>
          <w:b/>
          <w:bCs/>
          <w:szCs w:val="24"/>
          <w:lang w:val="en-US" w:eastAsia="vi-VN"/>
        </w:rPr>
        <w:t xml:space="preserve">tổ chức bảo hiểm y tế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1. Yêu cầu người sử dụng lao động, đại diện của người tham gia bảo hiểm y tế và người tham gia bảo hiểm y tế cung cấp đầy đủ, chính xác thông tin, tài liệu có liên quan đến trách nhiệm của họ về việc thực hiện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2. Kiểm tra, giám định việc thực hiện </w:t>
      </w:r>
      <w:r w:rsidRPr="00D93735">
        <w:rPr>
          <w:rFonts w:eastAsia="Times New Roman" w:cs="Times New Roman"/>
          <w:szCs w:val="24"/>
          <w:lang w:val="en-US" w:eastAsia="vi-VN"/>
        </w:rPr>
        <w:t>khám bệnh, chữa bệnh bảo hiểm y tế; thu hồi, tạm giữ thẻ bảo hiểm y tế đối với các trường hợp quy định tại Điều 20 của Luật này</w:t>
      </w:r>
      <w:r w:rsidRPr="00D93735">
        <w:rPr>
          <w:rFonts w:eastAsia="Times New Roman" w:cs="Times New Roman"/>
          <w:snapToGrid w:val="0"/>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3. Yêu cầu cơ sở </w:t>
      </w:r>
      <w:r w:rsidRPr="00D93735">
        <w:rPr>
          <w:rFonts w:eastAsia="Times New Roman" w:cs="Times New Roman"/>
          <w:szCs w:val="24"/>
          <w:lang w:val="en-US" w:eastAsia="vi-VN"/>
        </w:rPr>
        <w:t xml:space="preserve">khám bệnh, chữa bệnh bảo hiểm y tế </w:t>
      </w:r>
      <w:r w:rsidRPr="00D93735">
        <w:rPr>
          <w:rFonts w:eastAsia="Times New Roman" w:cs="Times New Roman"/>
          <w:snapToGrid w:val="0"/>
          <w:szCs w:val="24"/>
          <w:lang w:val="en-US" w:eastAsia="vi-VN"/>
        </w:rPr>
        <w:t xml:space="preserve">cung cấp hồ sơ, bệnh án, tài liệu về </w:t>
      </w:r>
      <w:r w:rsidRPr="00D93735">
        <w:rPr>
          <w:rFonts w:eastAsia="Times New Roman" w:cs="Times New Roman"/>
          <w:szCs w:val="24"/>
          <w:lang w:val="en-US" w:eastAsia="vi-VN"/>
        </w:rPr>
        <w:t>khám bệnh, chữa bệnh để phục vụ công tác giám định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4. Từ chối thanh toán chi phí </w:t>
      </w:r>
      <w:r w:rsidRPr="00D93735">
        <w:rPr>
          <w:rFonts w:eastAsia="Times New Roman" w:cs="Times New Roman"/>
          <w:szCs w:val="24"/>
          <w:lang w:val="en-US" w:eastAsia="vi-VN"/>
        </w:rPr>
        <w:t xml:space="preserve">khám bệnh, chữa bệnh bảo hiểm y tế </w:t>
      </w:r>
      <w:r w:rsidRPr="00D93735">
        <w:rPr>
          <w:rFonts w:eastAsia="Times New Roman" w:cs="Times New Roman"/>
          <w:snapToGrid w:val="0"/>
          <w:szCs w:val="24"/>
          <w:lang w:val="en-US" w:eastAsia="vi-VN"/>
        </w:rPr>
        <w:t>không đúng quy định của Luật này hoặc không đúng với nội dung hợp đồng</w:t>
      </w:r>
      <w:r w:rsidRPr="00D93735">
        <w:rPr>
          <w:rFonts w:eastAsia="Times New Roman" w:cs="Times New Roman"/>
          <w:szCs w:val="24"/>
          <w:lang w:val="en-US" w:eastAsia="vi-VN"/>
        </w:rPr>
        <w:t xml:space="preserve"> khám bệnh, chữa bệnh bảo hiểm y tế</w:t>
      </w:r>
      <w:r w:rsidRPr="00D93735">
        <w:rPr>
          <w:rFonts w:eastAsia="Times New Roman" w:cs="Times New Roman"/>
          <w:snapToGrid w:val="0"/>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5. Yêu cầu người có trách nhiệm bồi thường thiệt hại cho người tham gia bảo hiểm y tế hoàn trả chi phí khám bệnh, chữa bệnh mà tổ chức bảo hiểm y tế đã chi trả.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6. Kiến nghị với cơ quan nhà nước có thẩm quyền sửa đổi, bổ sung chính sách, pháp luật về bảo hiểm y tế và xử lý tổ chức, cá nhân vi phạm pháp luật về bảo hiểm y tế.</w:t>
      </w:r>
      <w:bookmarkStart w:id="53" w:name="_Toc140833252"/>
      <w:bookmarkEnd w:id="53"/>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41. Trách nhiệm của tổ chức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1. Tuyên truyền, phổ biến chính sách, pháp luật về </w:t>
      </w:r>
      <w:r w:rsidRPr="00D93735">
        <w:rPr>
          <w:rFonts w:eastAsia="Times New Roman" w:cs="Times New Roman"/>
          <w:szCs w:val="24"/>
          <w:lang w:val="en-US" w:eastAsia="vi-VN"/>
        </w:rPr>
        <w:t>bảo hiểm y tế</w:t>
      </w:r>
      <w:r w:rsidRPr="00D93735">
        <w:rPr>
          <w:rFonts w:eastAsia="Times New Roman" w:cs="Times New Roman"/>
          <w:snapToGrid w:val="0"/>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2. Hướng dẫn hồ sơ, thủ tục, tổ chức thực hiện chế độ </w:t>
      </w:r>
      <w:r w:rsidRPr="00D93735">
        <w:rPr>
          <w:rFonts w:eastAsia="Times New Roman" w:cs="Times New Roman"/>
          <w:szCs w:val="24"/>
          <w:lang w:val="en-US" w:eastAsia="vi-VN"/>
        </w:rPr>
        <w:t>bảo hiểm y tế bảo đảm nhanh chóng, đơn giản và thuận tiện cho người tham gia bảo hiểm y tế</w:t>
      </w:r>
      <w:r w:rsidRPr="00D93735">
        <w:rPr>
          <w:rFonts w:eastAsia="Times New Roman" w:cs="Times New Roman"/>
          <w:snapToGrid w:val="0"/>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3. Thu tiền đóng </w:t>
      </w:r>
      <w:r w:rsidRPr="00D93735">
        <w:rPr>
          <w:rFonts w:eastAsia="Times New Roman" w:cs="Times New Roman"/>
          <w:szCs w:val="24"/>
          <w:lang w:val="en-US" w:eastAsia="vi-VN"/>
        </w:rPr>
        <w:t>bảo hiểm y tế</w:t>
      </w:r>
      <w:r w:rsidRPr="00D93735">
        <w:rPr>
          <w:rFonts w:eastAsia="Times New Roman" w:cs="Times New Roman"/>
          <w:snapToGrid w:val="0"/>
          <w:szCs w:val="24"/>
          <w:lang w:val="en-US" w:eastAsia="vi-VN"/>
        </w:rPr>
        <w:t xml:space="preserve"> và cấp thẻ </w:t>
      </w:r>
      <w:r w:rsidRPr="00D93735">
        <w:rPr>
          <w:rFonts w:eastAsia="Times New Roman" w:cs="Times New Roman"/>
          <w:szCs w:val="24"/>
          <w:lang w:val="en-US" w:eastAsia="vi-VN"/>
        </w:rPr>
        <w:t>bảo hiểm y tế</w:t>
      </w:r>
      <w:r w:rsidRPr="00D93735">
        <w:rPr>
          <w:rFonts w:eastAsia="Times New Roman" w:cs="Times New Roman"/>
          <w:snapToGrid w:val="0"/>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4. Quản lý, sử dụng </w:t>
      </w:r>
      <w:r w:rsidRPr="00D93735">
        <w:rPr>
          <w:rFonts w:eastAsia="Times New Roman" w:cs="Times New Roman"/>
          <w:szCs w:val="24"/>
          <w:lang w:val="en-US" w:eastAsia="vi-VN"/>
        </w:rPr>
        <w:t>quỹ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5. Ký hợp đồng khám bệnh, chữa bệnh bảo hiểm y tế với cơ sở </w:t>
      </w:r>
      <w:r w:rsidRPr="00D93735">
        <w:rPr>
          <w:rFonts w:eastAsia="Times New Roman" w:cs="Times New Roman"/>
          <w:szCs w:val="24"/>
          <w:lang w:val="en-US" w:eastAsia="vi-VN"/>
        </w:rPr>
        <w:t>khám bệnh, chữa bệnh.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6.</w:t>
      </w:r>
      <w:r w:rsidRPr="00D93735">
        <w:rPr>
          <w:rFonts w:eastAsia="Times New Roman" w:cs="Times New Roman"/>
          <w:snapToGrid w:val="0"/>
          <w:szCs w:val="24"/>
          <w:lang w:val="en-US" w:eastAsia="vi-VN"/>
        </w:rPr>
        <w:t xml:space="preserve"> Thanh toán chi phí </w:t>
      </w:r>
      <w:r w:rsidRPr="00D93735">
        <w:rPr>
          <w:rFonts w:eastAsia="Times New Roman" w:cs="Times New Roman"/>
          <w:szCs w:val="24"/>
          <w:lang w:val="en-US" w:eastAsia="vi-VN"/>
        </w:rPr>
        <w:t>khám bệnh, chữa bệnh bảo hiểm y tế</w:t>
      </w:r>
      <w:r w:rsidRPr="00D93735">
        <w:rPr>
          <w:rFonts w:eastAsia="Times New Roman" w:cs="Times New Roman"/>
          <w:snapToGrid w:val="0"/>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7. Cung cấp thông tin về các cơ sở </w:t>
      </w:r>
      <w:r w:rsidRPr="00D93735">
        <w:rPr>
          <w:rFonts w:eastAsia="Times New Roman" w:cs="Times New Roman"/>
          <w:szCs w:val="24"/>
          <w:lang w:val="en-US" w:eastAsia="vi-VN"/>
        </w:rPr>
        <w:t>khám bệnh, chữa bệnh bảo hiểm y tế</w:t>
      </w:r>
      <w:r w:rsidRPr="00D93735">
        <w:rPr>
          <w:rFonts w:eastAsia="Times New Roman" w:cs="Times New Roman"/>
          <w:snapToGrid w:val="0"/>
          <w:szCs w:val="24"/>
          <w:lang w:val="en-US" w:eastAsia="vi-VN"/>
        </w:rPr>
        <w:t xml:space="preserve"> và hướng dẫn người tham gia </w:t>
      </w:r>
      <w:r w:rsidRPr="00D93735">
        <w:rPr>
          <w:rFonts w:eastAsia="Times New Roman" w:cs="Times New Roman"/>
          <w:szCs w:val="24"/>
          <w:lang w:val="en-US" w:eastAsia="vi-VN"/>
        </w:rPr>
        <w:t>bảo hiểm y tế</w:t>
      </w:r>
      <w:r w:rsidRPr="00D93735">
        <w:rPr>
          <w:rFonts w:eastAsia="Times New Roman" w:cs="Times New Roman"/>
          <w:snapToGrid w:val="0"/>
          <w:szCs w:val="24"/>
          <w:lang w:val="en-US" w:eastAsia="vi-VN"/>
        </w:rPr>
        <w:t xml:space="preserve"> lựa chọn cơ sở </w:t>
      </w:r>
      <w:r w:rsidRPr="00D93735">
        <w:rPr>
          <w:rFonts w:eastAsia="Times New Roman" w:cs="Times New Roman"/>
          <w:szCs w:val="24"/>
          <w:lang w:val="en-US" w:eastAsia="vi-VN"/>
        </w:rPr>
        <w:t xml:space="preserve">khám bệnh, chữa bệnh </w:t>
      </w:r>
      <w:r w:rsidRPr="00D93735">
        <w:rPr>
          <w:rFonts w:eastAsia="Times New Roman" w:cs="Times New Roman"/>
          <w:snapToGrid w:val="0"/>
          <w:szCs w:val="24"/>
          <w:lang w:val="en-US" w:eastAsia="vi-VN"/>
        </w:rPr>
        <w:t>ban đầu.</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8. Kiểm tra chất lượng </w:t>
      </w:r>
      <w:r w:rsidRPr="00D93735">
        <w:rPr>
          <w:rFonts w:eastAsia="Times New Roman" w:cs="Times New Roman"/>
          <w:szCs w:val="24"/>
          <w:lang w:val="en-US" w:eastAsia="vi-VN"/>
        </w:rPr>
        <w:t>khám bệnh, chữa bệnh</w:t>
      </w:r>
      <w:r w:rsidRPr="00D93735">
        <w:rPr>
          <w:rFonts w:eastAsia="Times New Roman" w:cs="Times New Roman"/>
          <w:snapToGrid w:val="0"/>
          <w:szCs w:val="24"/>
          <w:lang w:val="en-US" w:eastAsia="vi-VN"/>
        </w:rPr>
        <w:t>; giám định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9. Bảo vệ quyền lợi của người tham gia bảo hiểm y tế; giải quyết theo thẩm quyền các kiến nghị, khiếu nại, tố cáo về chế độ </w:t>
      </w:r>
      <w:r w:rsidRPr="00D93735">
        <w:rPr>
          <w:rFonts w:eastAsia="Times New Roman" w:cs="Times New Roman"/>
          <w:szCs w:val="24"/>
          <w:lang w:val="en-US" w:eastAsia="vi-VN"/>
        </w:rPr>
        <w:t>bảo hiểm y tế</w:t>
      </w:r>
      <w:r w:rsidRPr="00D93735">
        <w:rPr>
          <w:rFonts w:eastAsia="Times New Roman" w:cs="Times New Roman"/>
          <w:snapToGrid w:val="0"/>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10. Lưu trữ hồ sơ, số liệu về </w:t>
      </w:r>
      <w:r w:rsidRPr="00D93735">
        <w:rPr>
          <w:rFonts w:eastAsia="Times New Roman" w:cs="Times New Roman"/>
          <w:szCs w:val="24"/>
          <w:lang w:val="en-US" w:eastAsia="vi-VN"/>
        </w:rPr>
        <w:t>bảo hiểm y tế</w:t>
      </w:r>
      <w:r w:rsidRPr="00D93735">
        <w:rPr>
          <w:rFonts w:eastAsia="Times New Roman" w:cs="Times New Roman"/>
          <w:snapToGrid w:val="0"/>
          <w:szCs w:val="24"/>
          <w:lang w:val="en-US" w:eastAsia="vi-VN"/>
        </w:rPr>
        <w:t xml:space="preserve"> theo quy định của pháp luật; ứng dụng công nghệ thông tin trong quản lý </w:t>
      </w:r>
      <w:r w:rsidRPr="00D93735">
        <w:rPr>
          <w:rFonts w:eastAsia="Times New Roman" w:cs="Times New Roman"/>
          <w:szCs w:val="24"/>
          <w:lang w:val="en-US" w:eastAsia="vi-VN"/>
        </w:rPr>
        <w:t>bảo hiểm y tế</w:t>
      </w:r>
      <w:r w:rsidRPr="00D93735">
        <w:rPr>
          <w:rFonts w:eastAsia="Times New Roman" w:cs="Times New Roman"/>
          <w:snapToGrid w:val="0"/>
          <w:szCs w:val="24"/>
          <w:lang w:val="en-US" w:eastAsia="vi-VN"/>
        </w:rPr>
        <w:t>, xây dựng h</w:t>
      </w:r>
      <w:r w:rsidRPr="00D93735">
        <w:rPr>
          <w:rFonts w:eastAsia="Times New Roman" w:cs="Times New Roman"/>
          <w:szCs w:val="24"/>
          <w:lang w:val="en-US" w:eastAsia="vi-VN"/>
        </w:rPr>
        <w:t>ệ cơ sở dữ liệu quốc gia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11. Tổ chức thực hiện công tác thống kê, báo cáo, hướng dẫn nghiệp vụ về </w:t>
      </w:r>
      <w:r w:rsidRPr="00D93735">
        <w:rPr>
          <w:rFonts w:eastAsia="Times New Roman" w:cs="Times New Roman"/>
          <w:szCs w:val="24"/>
          <w:lang w:val="en-US" w:eastAsia="vi-VN"/>
        </w:rPr>
        <w:t>bảo hiểm y tế</w:t>
      </w:r>
      <w:r w:rsidRPr="00D93735">
        <w:rPr>
          <w:rFonts w:eastAsia="Times New Roman" w:cs="Times New Roman"/>
          <w:snapToGrid w:val="0"/>
          <w:szCs w:val="24"/>
          <w:lang w:val="en-US" w:eastAsia="vi-VN"/>
        </w:rPr>
        <w:t xml:space="preserve">; báo cáo định kỳ hoặc đột xuất khi có yêu cầu về quản lý, sử dụng </w:t>
      </w:r>
      <w:r w:rsidRPr="00D93735">
        <w:rPr>
          <w:rFonts w:eastAsia="Times New Roman" w:cs="Times New Roman"/>
          <w:szCs w:val="24"/>
          <w:lang w:val="en-US" w:eastAsia="vi-VN"/>
        </w:rPr>
        <w:t>quỹ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lastRenderedPageBreak/>
        <w:t>12. Tổ chức đào tạo, bồi dưỡng nghiệp vụ, nghiên cứu khoa học và hợp tác quốc tế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54" w:name="_Toc140833253"/>
      <w:bookmarkStart w:id="55" w:name="_Toc96485234"/>
      <w:bookmarkEnd w:id="54"/>
      <w:r w:rsidRPr="00D93735">
        <w:rPr>
          <w:rFonts w:eastAsia="Times New Roman" w:cs="Times New Roman"/>
          <w:b/>
          <w:bCs/>
          <w:szCs w:val="24"/>
          <w:lang w:val="en-US" w:eastAsia="vi-VN"/>
        </w:rPr>
        <w:t xml:space="preserve">Điều 42. Quyền của cơ sở khám bệnh, chữa bệnh </w:t>
      </w:r>
      <w:bookmarkEnd w:id="55"/>
      <w:r w:rsidRPr="00D93735">
        <w:rPr>
          <w:rFonts w:eastAsia="Times New Roman" w:cs="Times New Roman"/>
          <w:b/>
          <w:bCs/>
          <w:szCs w:val="24"/>
          <w:lang w:val="en-US" w:eastAsia="vi-VN"/>
        </w:rPr>
        <w:t>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Yêu cầu tổ chức bảo hiểm y tế cung cấp đầy đủ, chính xác các thông tin có liên quan đến người tham gia bảo hiểm y tế, kinh phí khám bệnh, chữa bệnh cho người tham gia bảo hiểm y tế tại cơ sở khám bệnh, chữa bệnh.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Được tổ chức bảo hiểm y tế tạm ứng kinh phí và thanh toán chi phí khám bệnh, chữa bệnh theo hợp đồng khám bệnh, chữa bệnh đã ký.</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3. </w:t>
      </w:r>
      <w:r w:rsidRPr="00D93735">
        <w:rPr>
          <w:rFonts w:eastAsia="Times New Roman" w:cs="Times New Roman"/>
          <w:snapToGrid w:val="0"/>
          <w:szCs w:val="24"/>
          <w:lang w:val="en-US" w:eastAsia="vi-VN"/>
        </w:rPr>
        <w:t xml:space="preserve">Kiến nghị với cơ quan nhà nước có thẩm quyền xử lý tổ chức, cá nhân vi phạm pháp luật về </w:t>
      </w:r>
      <w:r w:rsidRPr="00D93735">
        <w:rPr>
          <w:rFonts w:eastAsia="Times New Roman" w:cs="Times New Roman"/>
          <w:szCs w:val="24"/>
          <w:lang w:val="en-US" w:eastAsia="vi-VN"/>
        </w:rPr>
        <w:t>bảo hiểm y tế</w:t>
      </w:r>
      <w:r w:rsidRPr="00D93735">
        <w:rPr>
          <w:rFonts w:eastAsia="Times New Roman" w:cs="Times New Roman"/>
          <w:snapToGrid w:val="0"/>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56" w:name="_Toc140833254"/>
      <w:r w:rsidRPr="00D93735">
        <w:rPr>
          <w:rFonts w:eastAsia="Times New Roman" w:cs="Times New Roman"/>
          <w:b/>
          <w:bCs/>
          <w:szCs w:val="24"/>
          <w:lang w:val="en-US" w:eastAsia="vi-VN"/>
        </w:rPr>
        <w:t xml:space="preserve">Điều 43. Trách nhiệm của cơ sở khám bệnh, chữa bệnh </w:t>
      </w:r>
      <w:bookmarkEnd w:id="56"/>
      <w:r w:rsidRPr="00D93735">
        <w:rPr>
          <w:rFonts w:eastAsia="Times New Roman" w:cs="Times New Roman"/>
          <w:b/>
          <w:bCs/>
          <w:szCs w:val="24"/>
          <w:lang w:val="en-US" w:eastAsia="vi-VN"/>
        </w:rPr>
        <w:t>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1. Tổ chức </w:t>
      </w:r>
      <w:r w:rsidRPr="00D93735">
        <w:rPr>
          <w:rFonts w:eastAsia="Times New Roman" w:cs="Times New Roman"/>
          <w:szCs w:val="24"/>
          <w:lang w:val="en-US" w:eastAsia="vi-VN"/>
        </w:rPr>
        <w:t>khám bệnh, chữa bệnh bảo đảm chất lượng với thủ tục đơn giản, thuận tiện cho người tham gia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2. Cung cấp hồ sơ bệnh án, tài liệu liên quan đến </w:t>
      </w:r>
      <w:r w:rsidRPr="00D93735">
        <w:rPr>
          <w:rFonts w:eastAsia="Times New Roman" w:cs="Times New Roman"/>
          <w:szCs w:val="24"/>
          <w:lang w:val="en-US" w:eastAsia="vi-VN"/>
        </w:rPr>
        <w:t xml:space="preserve">khám bệnh, chữa bệnh </w:t>
      </w:r>
      <w:r w:rsidRPr="00D93735">
        <w:rPr>
          <w:rFonts w:eastAsia="Times New Roman" w:cs="Times New Roman"/>
          <w:snapToGrid w:val="0"/>
          <w:szCs w:val="24"/>
          <w:lang w:val="en-US" w:eastAsia="vi-VN"/>
        </w:rPr>
        <w:t xml:space="preserve">và thanh toán chi phí </w:t>
      </w:r>
      <w:r w:rsidRPr="00D93735">
        <w:rPr>
          <w:rFonts w:eastAsia="Times New Roman" w:cs="Times New Roman"/>
          <w:szCs w:val="24"/>
          <w:lang w:val="en-US" w:eastAsia="vi-VN"/>
        </w:rPr>
        <w:t xml:space="preserve">khám bệnh, chữa bệnh </w:t>
      </w:r>
      <w:r w:rsidRPr="00D93735">
        <w:rPr>
          <w:rFonts w:eastAsia="Times New Roman" w:cs="Times New Roman"/>
          <w:snapToGrid w:val="0"/>
          <w:szCs w:val="24"/>
          <w:lang w:val="en-US" w:eastAsia="vi-VN"/>
        </w:rPr>
        <w:t xml:space="preserve">của người tham gia </w:t>
      </w:r>
      <w:r w:rsidRPr="00D93735">
        <w:rPr>
          <w:rFonts w:eastAsia="Times New Roman" w:cs="Times New Roman"/>
          <w:szCs w:val="24"/>
          <w:lang w:val="en-US" w:eastAsia="vi-VN"/>
        </w:rPr>
        <w:t>bảo hiểm y tế</w:t>
      </w:r>
      <w:r w:rsidRPr="00D93735">
        <w:rPr>
          <w:rFonts w:eastAsia="Times New Roman" w:cs="Times New Roman"/>
          <w:snapToGrid w:val="0"/>
          <w:szCs w:val="24"/>
          <w:lang w:val="en-US" w:eastAsia="vi-VN"/>
        </w:rPr>
        <w:t xml:space="preserve"> theo yêu cầu của tổ chức bảo hiểm y tế và cơ quan nhà nước có thẩm quyền.</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Bảo đảm điều kiện cần thiết cho tổ chức bảo hiểm y tế thực hiện công tác giám định; p</w:t>
      </w:r>
      <w:r w:rsidRPr="00D93735">
        <w:rPr>
          <w:rFonts w:eastAsia="Times New Roman" w:cs="Times New Roman"/>
          <w:snapToGrid w:val="0"/>
          <w:szCs w:val="24"/>
          <w:lang w:val="en-US" w:eastAsia="vi-VN"/>
        </w:rPr>
        <w:t xml:space="preserve">hối hợp với tổ chức bảo hiểm y tế trong việc tuyên truyền, giải thích về chế độ </w:t>
      </w:r>
      <w:r w:rsidRPr="00D93735">
        <w:rPr>
          <w:rFonts w:eastAsia="Times New Roman" w:cs="Times New Roman"/>
          <w:szCs w:val="24"/>
          <w:lang w:val="en-US" w:eastAsia="vi-VN"/>
        </w:rPr>
        <w:t>bảo hiểm y tế</w:t>
      </w:r>
      <w:r w:rsidRPr="00D93735">
        <w:rPr>
          <w:rFonts w:eastAsia="Times New Roman" w:cs="Times New Roman"/>
          <w:snapToGrid w:val="0"/>
          <w:szCs w:val="24"/>
          <w:lang w:val="en-US" w:eastAsia="vi-VN"/>
        </w:rPr>
        <w:t xml:space="preserve"> cho người tham gia </w:t>
      </w:r>
      <w:r w:rsidRPr="00D93735">
        <w:rPr>
          <w:rFonts w:eastAsia="Times New Roman" w:cs="Times New Roman"/>
          <w:szCs w:val="24"/>
          <w:lang w:val="en-US" w:eastAsia="vi-VN"/>
        </w:rPr>
        <w:t>bảo hiểm y tế</w:t>
      </w:r>
      <w:r w:rsidRPr="00D93735">
        <w:rPr>
          <w:rFonts w:eastAsia="Times New Roman" w:cs="Times New Roman"/>
          <w:snapToGrid w:val="0"/>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4. Kiểm tra, phát hiện và thông báo cho tổ chức bảo hiểm y tế những trường hợp vi phạm về sử dụng thẻ </w:t>
      </w:r>
      <w:r w:rsidRPr="00D93735">
        <w:rPr>
          <w:rFonts w:eastAsia="Times New Roman" w:cs="Times New Roman"/>
          <w:szCs w:val="24"/>
          <w:lang w:val="en-US" w:eastAsia="vi-VN"/>
        </w:rPr>
        <w:t>bảo hiểm y tế; phối hợp với tổ chức bảo hiểm y tế thu hồi, tạm giữ thẻ bảo hiểm y tế đối với các trường hợp quy định tại Điều 20 của Luật này</w:t>
      </w:r>
      <w:r w:rsidRPr="00D93735">
        <w:rPr>
          <w:rFonts w:eastAsia="Times New Roman" w:cs="Times New Roman"/>
          <w:snapToGrid w:val="0"/>
          <w:szCs w:val="24"/>
          <w:lang w:val="en-US" w:eastAsia="vi-VN"/>
        </w:rPr>
        <w: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5. Quản lý và sử dụng kinh phí từ quỹ bảo hiểm y tế theo đúng quy định của pháp luật.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6. Tổ chức thực hiện công tác thống kê, báo cáo về </w:t>
      </w:r>
      <w:r w:rsidRPr="00D93735">
        <w:rPr>
          <w:rFonts w:eastAsia="Times New Roman" w:cs="Times New Roman"/>
          <w:szCs w:val="24"/>
          <w:lang w:val="en-US" w:eastAsia="vi-VN"/>
        </w:rPr>
        <w:t>bảo hiểm y tế</w:t>
      </w:r>
      <w:r w:rsidRPr="00D93735">
        <w:rPr>
          <w:rFonts w:eastAsia="Times New Roman" w:cs="Times New Roman"/>
          <w:snapToGrid w:val="0"/>
          <w:szCs w:val="24"/>
          <w:lang w:val="en-US" w:eastAsia="vi-VN"/>
        </w:rPr>
        <w:t xml:space="preserve"> theo quy định của pháp luật.</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57" w:name="_Toc140833255"/>
      <w:r w:rsidRPr="00D93735">
        <w:rPr>
          <w:rFonts w:eastAsia="Times New Roman" w:cs="Times New Roman"/>
          <w:b/>
          <w:bCs/>
          <w:szCs w:val="24"/>
          <w:lang w:val="en-US" w:eastAsia="vi-VN"/>
        </w:rPr>
        <w:t xml:space="preserve">Điều 44. Quyền của </w:t>
      </w:r>
      <w:bookmarkEnd w:id="57"/>
      <w:r w:rsidRPr="00D93735">
        <w:rPr>
          <w:rFonts w:eastAsia="Times New Roman" w:cs="Times New Roman"/>
          <w:b/>
          <w:bCs/>
          <w:szCs w:val="24"/>
          <w:lang w:val="en-US" w:eastAsia="vi-VN"/>
        </w:rPr>
        <w:t>tổ chức đại diện người lao động và tổ chức đại diện người sử dụng lao động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Yêu cầu tổ chức bảo hiểm y tế, cơ sở khám bệnh, chữa bệnh và người sử dụng lao động cung cấp đầy đủ, chính xác thông tin liên quan đến chế độ bảo hiểm y tế của người lao động.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Kiến nghị với cơ quan nhà nước có thẩm quyền xử lý hành vi vi phạm pháp luật về bảo hiểm y tế làm ảnh hưởng đến quyền và lợi ích hợp pháp của người lao động, người sử dụng lao động.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szCs w:val="24"/>
          <w:lang w:val="en-US" w:eastAsia="vi-VN"/>
        </w:rPr>
        <w:t>Điều 45. Trách nhiệm của tổ chức đại diện người lao động và tổ chức đại diện người sử dụng lao động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Tuyên truyền, phổ biến chính sách, pháp luật về bảo hiểm y tế đối với người lao động, người sử dụng lao động.</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Tham gia xây dựng, kiến nghị sửa đổi, bổ sung chính sách, pháp luật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3. Tham gia giám sát việc thi hành pháp luật về bảo hiểm y tế.</w:t>
      </w:r>
    </w:p>
    <w:p w:rsidR="00D93735" w:rsidRPr="00D93735" w:rsidRDefault="00D93735" w:rsidP="00D93735">
      <w:pPr>
        <w:spacing w:after="0" w:line="240" w:lineRule="auto"/>
        <w:jc w:val="both"/>
        <w:rPr>
          <w:rFonts w:eastAsia="Times New Roman" w:cs="Times New Roman"/>
          <w:b/>
          <w:bCs/>
          <w:szCs w:val="24"/>
          <w:lang w:val="en-US" w:eastAsia="vi-VN"/>
        </w:rPr>
      </w:pPr>
      <w:bookmarkStart w:id="58" w:name="_Toc131991870"/>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CHƯƠNG IX</w:t>
      </w:r>
      <w:bookmarkEnd w:id="58"/>
    </w:p>
    <w:p w:rsidR="00D93735" w:rsidRPr="00D93735" w:rsidRDefault="00D93735" w:rsidP="00D93735">
      <w:pPr>
        <w:spacing w:after="0" w:line="240" w:lineRule="auto"/>
        <w:jc w:val="center"/>
        <w:rPr>
          <w:rFonts w:eastAsia="Times New Roman" w:cs="Times New Roman"/>
          <w:b/>
          <w:bCs/>
          <w:szCs w:val="24"/>
          <w:lang w:val="en-US" w:eastAsia="vi-VN"/>
        </w:rPr>
      </w:pPr>
      <w:r w:rsidRPr="00D93735">
        <w:rPr>
          <w:rFonts w:eastAsia="Times New Roman" w:cs="Times New Roman"/>
          <w:b/>
          <w:bCs/>
          <w:szCs w:val="24"/>
          <w:lang w:val="en-US" w:eastAsia="vi-VN"/>
        </w:rPr>
        <w:t>THANH TRA, KHIẾU NẠI, TỐ CÁO, GIẢI QUYẾT TRANH CHẤP</w:t>
      </w:r>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VÀ XỬ LÝ VI PHẠM VỀ BẢO HIỂM Y TẾ</w:t>
      </w:r>
    </w:p>
    <w:p w:rsidR="00D93735" w:rsidRPr="00D93735" w:rsidRDefault="00D93735" w:rsidP="00D93735">
      <w:pPr>
        <w:spacing w:after="0" w:line="240" w:lineRule="auto"/>
        <w:jc w:val="both"/>
        <w:rPr>
          <w:rFonts w:eastAsia="Times New Roman" w:cs="Times New Roman"/>
          <w:b/>
          <w:bCs/>
          <w:szCs w:val="24"/>
          <w:lang w:val="en-US" w:eastAsia="vi-VN"/>
        </w:rPr>
      </w:pPr>
      <w:bookmarkStart w:id="59" w:name="_Toc140833178"/>
      <w:bookmarkStart w:id="60" w:name="_Toc140833259"/>
      <w:bookmarkStart w:id="61" w:name="_Toc131991871"/>
      <w:bookmarkStart w:id="62" w:name="_Thẻ_bo_hiểm_y_tế_tự_nguyện"/>
      <w:bookmarkStart w:id="63" w:name="_Chưng_x__Bo_hiểm_y_tế_tự_nguyện"/>
      <w:bookmarkStart w:id="64" w:name="_Quỹ_Bo_hiểm_y_tế_tự_nguyện"/>
      <w:bookmarkStart w:id="65" w:name="_Chính_phủ_quy_định_chi_tiết_việc_th"/>
      <w:bookmarkEnd w:id="59"/>
      <w:bookmarkEnd w:id="60"/>
      <w:bookmarkEnd w:id="61"/>
      <w:bookmarkEnd w:id="62"/>
      <w:bookmarkEnd w:id="63"/>
      <w:bookmarkEnd w:id="64"/>
      <w:bookmarkEnd w:id="65"/>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46. Thanh tra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Thanh tra y tế thực hiện chức năng thanh tra chuyên ngành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47. Khiếu nại, tố cáo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lastRenderedPageBreak/>
        <w:t>Việc khiếu nại và giải quyết khiếu nại đối với quyết định hành chính, hành vi hành chính về bảo hiểm y tế, v</w:t>
      </w:r>
      <w:r w:rsidRPr="00D93735">
        <w:rPr>
          <w:rFonts w:eastAsia="Times New Roman" w:cs="Times New Roman"/>
          <w:szCs w:val="24"/>
          <w:lang w:val="en-US" w:eastAsia="vi-VN"/>
        </w:rPr>
        <w:t>iệc tố cáo và giải quyết tố cáo vi phạm pháp luật về bảo hiểm y tế được thực hiện theo quy định của pháp luật về khiếu nại, tố cáo.</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48. Tranh chấp về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Tranh chấp về bảo hiểm y tế là tranh chấp liên quan đến quyền, nghĩa vụ và trách nhiệm bảo hiểm y tế giữa các đối tượng sau đây: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Người tham gia bảo hiểm y tế theo quy định tại Điều 12 của Luật này, người đại diện của người tham gia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b) Tổ chức, cá nhân đóng bảo hiểm y tế theo quy định tại khoản 1 Điều 13 của Luật này;</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Tổ chức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d) Cơ sở khám bệnh, chữa bệnh bảo hiểm y tế.</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Tranh chấp về bảo hiểm y tế được giải quyết như sau:</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a) Các bên tranh chấp có trách nhiệm tự </w:t>
      </w:r>
      <w:bookmarkStart w:id="66" w:name="VNS000D"/>
      <w:r w:rsidRPr="00D93735">
        <w:rPr>
          <w:rFonts w:eastAsia="Times New Roman" w:cs="Times New Roman"/>
          <w:snapToGrid w:val="0"/>
          <w:szCs w:val="24"/>
          <w:lang w:val="en-US" w:eastAsia="vi-VN"/>
        </w:rPr>
        <w:t>hoà</w:t>
      </w:r>
      <w:bookmarkEnd w:id="66"/>
      <w:r w:rsidRPr="00D93735">
        <w:rPr>
          <w:rFonts w:eastAsia="Times New Roman" w:cs="Times New Roman"/>
          <w:snapToGrid w:val="0"/>
          <w:szCs w:val="24"/>
          <w:lang w:val="en-US" w:eastAsia="vi-VN"/>
        </w:rPr>
        <w:t xml:space="preserve"> giải về nội dung tranh chấp;</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b) Trường hợp </w:t>
      </w:r>
      <w:bookmarkStart w:id="67" w:name="VNS000E"/>
      <w:r w:rsidRPr="00D93735">
        <w:rPr>
          <w:rFonts w:eastAsia="Times New Roman" w:cs="Times New Roman"/>
          <w:snapToGrid w:val="0"/>
          <w:szCs w:val="24"/>
          <w:lang w:val="en-US" w:eastAsia="vi-VN"/>
        </w:rPr>
        <w:t>hoà</w:t>
      </w:r>
      <w:bookmarkEnd w:id="67"/>
      <w:r w:rsidRPr="00D93735">
        <w:rPr>
          <w:rFonts w:eastAsia="Times New Roman" w:cs="Times New Roman"/>
          <w:snapToGrid w:val="0"/>
          <w:szCs w:val="24"/>
          <w:lang w:val="en-US" w:eastAsia="vi-VN"/>
        </w:rPr>
        <w:t xml:space="preserve"> giải không thành thì các bên tranh chấp có quyền khởi kiện tại </w:t>
      </w:r>
      <w:bookmarkStart w:id="68" w:name="VNS000F"/>
      <w:r w:rsidRPr="00D93735">
        <w:rPr>
          <w:rFonts w:eastAsia="Times New Roman" w:cs="Times New Roman"/>
          <w:snapToGrid w:val="0"/>
          <w:szCs w:val="24"/>
          <w:lang w:val="en-US" w:eastAsia="vi-VN"/>
        </w:rPr>
        <w:t>Toà</w:t>
      </w:r>
      <w:bookmarkEnd w:id="68"/>
      <w:r w:rsidRPr="00D93735">
        <w:rPr>
          <w:rFonts w:eastAsia="Times New Roman" w:cs="Times New Roman"/>
          <w:snapToGrid w:val="0"/>
          <w:szCs w:val="24"/>
          <w:lang w:val="en-US" w:eastAsia="vi-VN"/>
        </w:rPr>
        <w:t xml:space="preserve"> án theo quy định của pháp luật.</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69" w:name="_Toc140833263"/>
      <w:bookmarkStart w:id="70" w:name="_Toc131991877"/>
      <w:bookmarkStart w:id="71" w:name="_Khiếu_nại__tố_cáo_về_bo_hiểm_y_tế"/>
      <w:bookmarkEnd w:id="69"/>
      <w:bookmarkEnd w:id="70"/>
      <w:bookmarkEnd w:id="71"/>
      <w:r w:rsidRPr="00D93735">
        <w:rPr>
          <w:rFonts w:eastAsia="Times New Roman" w:cs="Times New Roman"/>
          <w:b/>
          <w:bCs/>
          <w:szCs w:val="24"/>
          <w:lang w:val="en-US" w:eastAsia="vi-VN"/>
        </w:rPr>
        <w:t>Điều 49. Xử lý vi phạm</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napToGrid w:val="0"/>
          <w:szCs w:val="24"/>
          <w:lang w:val="en-US" w:eastAsia="vi-VN"/>
        </w:rPr>
        <w:t xml:space="preserve">1. Người nào có hành vi vi phạm các quy định của Luật này và các quy định khác của pháp luật có liên quan đến bảo hiểm y tế thì </w:t>
      </w:r>
      <w:bookmarkStart w:id="72" w:name="VNS0010"/>
      <w:r w:rsidRPr="00D93735">
        <w:rPr>
          <w:rFonts w:eastAsia="Times New Roman" w:cs="Times New Roman"/>
          <w:snapToGrid w:val="0"/>
          <w:szCs w:val="24"/>
          <w:lang w:val="en-US" w:eastAsia="vi-VN"/>
        </w:rPr>
        <w:t>tuỳ</w:t>
      </w:r>
      <w:bookmarkEnd w:id="72"/>
      <w:r w:rsidRPr="00D93735">
        <w:rPr>
          <w:rFonts w:eastAsia="Times New Roman" w:cs="Times New Roman"/>
          <w:snapToGrid w:val="0"/>
          <w:szCs w:val="24"/>
          <w:lang w:val="en-US" w:eastAsia="vi-VN"/>
        </w:rPr>
        <w:t xml:space="preserve"> theo tính chất, mức độ vi phạm mà bị xử lý kỷ luật, xử phạt vi phạm hành chính hoặc bị truy cứu trách nhiệm hình sự, nếu gây thiệt hại thì phải bồi thường theo quy định của pháp luật.</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Cơ quan, tổ chức, người sử dụng lao động có trách nhiệm đóng bảo hiểm y tế mà không đóng hoặc đóng không đầy đủ theo quy định của pháp luật thì cùng với việc phải đóng đủ số tiền chưa đóng, còn phải nộp số tiền lãi trong thời gian chậm đóng theo mức lãi suất cơ bản do Ngân hàng nhà nước công bố; nếu không thực hiện thì theo yêu cầu của người có thẩm quyền xử lý vi phạm hành chính, ngân hàng, tổ chức tín dụng khác, kho bạc nhà nước có trách nhiệm trích tiền từ tài khoản tiền gửi của người có trách nhiệm đóng bảo hiểm y tế để nộp số tiền chưa đóng, chậm đóng và lãi của số tiền này vào tài khoản của quỹ bảo hiểm y tế.</w:t>
      </w:r>
    </w:p>
    <w:p w:rsidR="00D93735" w:rsidRPr="00D93735" w:rsidRDefault="00D93735" w:rsidP="00D93735">
      <w:pPr>
        <w:spacing w:after="0" w:line="240" w:lineRule="auto"/>
        <w:jc w:val="both"/>
        <w:rPr>
          <w:rFonts w:eastAsia="Times New Roman" w:cs="Times New Roman"/>
          <w:b/>
          <w:bCs/>
          <w:szCs w:val="24"/>
          <w:lang w:val="en-US" w:eastAsia="vi-VN"/>
        </w:rPr>
      </w:pPr>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CHƯƠNG X</w:t>
      </w:r>
    </w:p>
    <w:p w:rsidR="00D93735" w:rsidRPr="00D93735" w:rsidRDefault="00D93735" w:rsidP="00D93735">
      <w:pPr>
        <w:spacing w:after="0" w:line="240" w:lineRule="auto"/>
        <w:jc w:val="center"/>
        <w:rPr>
          <w:rFonts w:eastAsia="Times New Roman" w:cs="Times New Roman"/>
          <w:szCs w:val="24"/>
          <w:lang w:val="en-US" w:eastAsia="vi-VN"/>
        </w:rPr>
      </w:pPr>
      <w:r w:rsidRPr="00D93735">
        <w:rPr>
          <w:rFonts w:eastAsia="Times New Roman" w:cs="Times New Roman"/>
          <w:b/>
          <w:bCs/>
          <w:szCs w:val="24"/>
          <w:lang w:val="en-US" w:eastAsia="vi-VN"/>
        </w:rPr>
        <w:t>ĐIỀU KHOẢN THI HÀNH</w:t>
      </w:r>
    </w:p>
    <w:p w:rsidR="00D93735" w:rsidRPr="00D93735" w:rsidRDefault="00D93735" w:rsidP="00D93735">
      <w:pPr>
        <w:spacing w:after="0" w:line="240" w:lineRule="auto"/>
        <w:jc w:val="both"/>
        <w:rPr>
          <w:rFonts w:eastAsia="Times New Roman" w:cs="Times New Roman"/>
          <w:b/>
          <w:bCs/>
          <w:szCs w:val="24"/>
          <w:lang w:val="en-US" w:eastAsia="vi-VN"/>
        </w:rPr>
      </w:pPr>
      <w:bookmarkStart w:id="73" w:name="_Toc96485253"/>
      <w:bookmarkStart w:id="74" w:name="_Toc140833265"/>
      <w:bookmarkStart w:id="75" w:name="_Xử_lý_các_trường_hợp_đóng_chậm_hay_"/>
      <w:bookmarkStart w:id="76" w:name="_Chưng_XII__Điều_khon_thi_hành"/>
      <w:bookmarkStart w:id="77" w:name="_Điều_khon_chuyển_tiếp_"/>
      <w:bookmarkEnd w:id="73"/>
      <w:bookmarkEnd w:id="74"/>
      <w:bookmarkEnd w:id="75"/>
      <w:bookmarkEnd w:id="76"/>
      <w:bookmarkEnd w:id="77"/>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b/>
          <w:bCs/>
          <w:szCs w:val="24"/>
          <w:lang w:val="en-US" w:eastAsia="vi-VN"/>
        </w:rPr>
        <w:t>Điều 50. Điều khoản chuyển tiếp</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Thẻ bảo hiểm y tế và thẻ khám bệnh, chữa bệnh miễn phí cho trẻ em dưới 6 tuổi đã được cấp trước ngày Luật này có hiệu lực có giá trị sử dụng như sau:</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Theo thời hạn ghi trên thẻ trong trường hợp thẻ ghi giá trị sử dụng đến ngày 31 tháng 12 năm 2009;</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b) Đến hết ngày 31 tháng 12 năm 2009 trong trường hợp thẻ ghi giá trị sử dụng sau ngày 31 tháng 12 năm 2009.</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2. Phạm vi quyền lợi của người được cấp thẻ bảo hiểm y tế trước khi Luật này có hiệu lực được thực hiện theo quy định hiện hành của pháp luật về bảo hiểm y tế cho đến hết ngày 31 tháng 12 năm 2009.</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3. Đối tượng quy định tại các khoản 21, 22, 23, 24 và 25 Điều 12 của Luật này khi chưa thực hiện quy định tại các điểm b, c, d và đ khoản 2 Điều 51 của Luật này thì có quyền tự nguyện tham gia bảo hiểm y tế theo quy định của Chính phủ. </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78" w:name="_Toc140833266"/>
      <w:bookmarkStart w:id="79" w:name="_Hiệu_lực_thi_hành"/>
      <w:bookmarkEnd w:id="78"/>
      <w:bookmarkEnd w:id="79"/>
      <w:r w:rsidRPr="00D93735">
        <w:rPr>
          <w:rFonts w:eastAsia="Times New Roman" w:cs="Times New Roman"/>
          <w:b/>
          <w:bCs/>
          <w:szCs w:val="24"/>
          <w:lang w:val="en-US" w:eastAsia="vi-VN"/>
        </w:rPr>
        <w:t>Điều 51. Hiệu lực thi hành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1. Luật này có hiệu lực thi hành từ ngày 01 tháng 7 năm 2009.</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 xml:space="preserve">2. Lộ trình thực hiện bảo hiểm y tế toàn dân được quy định như sau: </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a) Đối tượng quy định từ khoản 1 đến khoản 20 Điều 12 của Luật này thực hiện bảo hiểm y tế từ ngày Luật này có hiệu lực thi hành;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lastRenderedPageBreak/>
        <w:t>b) Đối tượng quy định tại khoản 21 Điều 12 của Luật này thực hiện bảo hiểm y tế từ ngày 01 tháng 01 năm 2010;</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 Đối tượng quy định tại khoản 22 Điều 12 của Luật này thực hiện bảo hiểm y tế từ ngày 01 tháng 01 năm 2012;</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d) Đối tượng quy định tại khoản 23 và khoản 24 Điều 12 của Luật này thực hiện bảo hiểm y tế từ ngày 01 tháng 01 năm 2014;</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đ) Đối tượng quy định tại khoản 25 Điều 12 của Luật này thực hiện bảo hiểm y tế theo quy định của Chính phủ chậm nhất là ngày 01 tháng 01 năm 2014.</w:t>
      </w:r>
    </w:p>
    <w:p w:rsidR="00D93735" w:rsidRPr="00D93735" w:rsidRDefault="00D93735" w:rsidP="00D93735">
      <w:pPr>
        <w:spacing w:after="0" w:line="240" w:lineRule="auto"/>
        <w:ind w:firstLine="720"/>
        <w:jc w:val="both"/>
        <w:rPr>
          <w:rFonts w:eastAsia="Times New Roman" w:cs="Times New Roman"/>
          <w:szCs w:val="24"/>
          <w:lang w:val="en-US" w:eastAsia="vi-VN"/>
        </w:rPr>
      </w:pPr>
      <w:bookmarkStart w:id="80" w:name="_Toc140833267"/>
      <w:bookmarkStart w:id="81" w:name="_Toc96485254"/>
      <w:bookmarkStart w:id="82" w:name="_Quy_định_chi_tiết_và_hướng_dẫn_thi_"/>
      <w:bookmarkEnd w:id="80"/>
      <w:bookmarkEnd w:id="81"/>
      <w:bookmarkEnd w:id="82"/>
      <w:r w:rsidRPr="00D93735">
        <w:rPr>
          <w:rFonts w:eastAsia="Times New Roman" w:cs="Times New Roman"/>
          <w:b/>
          <w:bCs/>
          <w:szCs w:val="24"/>
          <w:lang w:val="en-US" w:eastAsia="vi-VN"/>
        </w:rPr>
        <w:t>Điều 52. Quy định chi tiết và hướng dẫn thi hành</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szCs w:val="24"/>
          <w:lang w:val="en-US" w:eastAsia="vi-VN"/>
        </w:rPr>
        <w:t>Chính phủ quy định chi tiết và hướng dẫn thi hành các điều, khoản được giao trong Luật; hướng dẫn những nội dung cần thiết khác của Luật này để đáp ứng yêu cầu của quản lý nhà nước.</w:t>
      </w:r>
    </w:p>
    <w:p w:rsidR="00D93735" w:rsidRPr="00D93735" w:rsidRDefault="00D93735" w:rsidP="00D93735">
      <w:pPr>
        <w:spacing w:after="0" w:line="240" w:lineRule="auto"/>
        <w:ind w:firstLine="720"/>
        <w:jc w:val="both"/>
        <w:rPr>
          <w:rFonts w:eastAsia="Times New Roman" w:cs="Times New Roman"/>
          <w:szCs w:val="24"/>
          <w:lang w:val="en-US" w:eastAsia="vi-VN"/>
        </w:rPr>
      </w:pPr>
      <w:r w:rsidRPr="00D93735">
        <w:rPr>
          <w:rFonts w:eastAsia="Times New Roman" w:cs="Times New Roman"/>
          <w:iCs/>
          <w:szCs w:val="24"/>
          <w:lang w:val="en-US" w:eastAsia="vi-VN"/>
        </w:rPr>
        <w:t xml:space="preserve">Luật này đã được Quốc hội nước Cộng </w:t>
      </w:r>
      <w:bookmarkStart w:id="83" w:name="VNS0011"/>
      <w:r w:rsidRPr="00D93735">
        <w:rPr>
          <w:rFonts w:eastAsia="Times New Roman" w:cs="Times New Roman"/>
          <w:iCs/>
          <w:szCs w:val="24"/>
          <w:lang w:val="en-US" w:eastAsia="vi-VN"/>
        </w:rPr>
        <w:t>hoà</w:t>
      </w:r>
      <w:bookmarkEnd w:id="83"/>
      <w:r w:rsidRPr="00D93735">
        <w:rPr>
          <w:rFonts w:eastAsia="Times New Roman" w:cs="Times New Roman"/>
          <w:iCs/>
          <w:szCs w:val="24"/>
          <w:lang w:val="en-US" w:eastAsia="vi-VN"/>
        </w:rPr>
        <w:t xml:space="preserve"> xã hội chủ nghĩa Việt Nam </w:t>
      </w:r>
      <w:bookmarkStart w:id="84" w:name="VNS0012"/>
      <w:r w:rsidRPr="00D93735">
        <w:rPr>
          <w:rFonts w:eastAsia="Times New Roman" w:cs="Times New Roman"/>
          <w:iCs/>
          <w:szCs w:val="24"/>
          <w:lang w:val="en-US" w:eastAsia="vi-VN"/>
        </w:rPr>
        <w:t>khoá</w:t>
      </w:r>
      <w:bookmarkEnd w:id="84"/>
      <w:r w:rsidRPr="00D93735">
        <w:rPr>
          <w:rFonts w:eastAsia="Times New Roman" w:cs="Times New Roman"/>
          <w:iCs/>
          <w:szCs w:val="24"/>
          <w:lang w:val="en-US" w:eastAsia="vi-VN"/>
        </w:rPr>
        <w:t xml:space="preserve"> XII, kỳ họp thứ 4 thông qua ngày 14 tháng 11 năm 2008</w:t>
      </w:r>
      <w:r w:rsidRPr="00D93735">
        <w:rPr>
          <w:rFonts w:eastAsia="Times New Roman" w:cs="Times New Roman"/>
          <w:szCs w:val="24"/>
          <w:lang w:val="en-US" w:eastAsia="vi-VN"/>
        </w:rPr>
        <w:t>.</w:t>
      </w:r>
    </w:p>
    <w:p w:rsidR="00D93735" w:rsidRPr="00D93735" w:rsidRDefault="00D93735" w:rsidP="00D93735">
      <w:pPr>
        <w:spacing w:after="0" w:line="240" w:lineRule="auto"/>
        <w:jc w:val="both"/>
        <w:rPr>
          <w:rFonts w:eastAsia="Times New Roman" w:cs="Times New Roman"/>
          <w:szCs w:val="24"/>
          <w:lang w:val="en-US" w:eastAsia="vi-VN"/>
        </w:rPr>
      </w:pPr>
      <w:r w:rsidRPr="00D93735">
        <w:rPr>
          <w:rFonts w:eastAsia="Times New Roman" w:cs="Times New Roman"/>
          <w:szCs w:val="24"/>
          <w:lang w:val="en-US" w:eastAsia="vi-VN"/>
        </w:rPr>
        <w:t> </w:t>
      </w:r>
    </w:p>
    <w:tbl>
      <w:tblPr>
        <w:tblW w:w="0" w:type="auto"/>
        <w:jc w:val="center"/>
        <w:tblCellMar>
          <w:left w:w="0" w:type="dxa"/>
          <w:right w:w="0" w:type="dxa"/>
        </w:tblCellMar>
        <w:tblLook w:val="04A0" w:firstRow="1" w:lastRow="0" w:firstColumn="1" w:lastColumn="0" w:noHBand="0" w:noVBand="1"/>
      </w:tblPr>
      <w:tblGrid>
        <w:gridCol w:w="4188"/>
        <w:gridCol w:w="4409"/>
      </w:tblGrid>
      <w:tr w:rsidR="00D93735" w:rsidRPr="00D93735" w:rsidTr="00D93735">
        <w:trPr>
          <w:jc w:val="center"/>
        </w:trPr>
        <w:tc>
          <w:tcPr>
            <w:tcW w:w="4188" w:type="dxa"/>
            <w:tcMar>
              <w:top w:w="0" w:type="dxa"/>
              <w:left w:w="108" w:type="dxa"/>
              <w:bottom w:w="0" w:type="dxa"/>
              <w:right w:w="108" w:type="dxa"/>
            </w:tcMar>
            <w:hideMark/>
          </w:tcPr>
          <w:p w:rsidR="00D93735" w:rsidRPr="00D93735" w:rsidRDefault="00D93735" w:rsidP="00D93735">
            <w:pPr>
              <w:spacing w:after="0" w:line="240" w:lineRule="auto"/>
              <w:jc w:val="both"/>
              <w:rPr>
                <w:rFonts w:eastAsia="Times New Roman" w:cs="Times New Roman"/>
                <w:szCs w:val="24"/>
                <w:lang w:eastAsia="vi-VN"/>
              </w:rPr>
            </w:pPr>
            <w:r w:rsidRPr="00D93735">
              <w:rPr>
                <w:rFonts w:eastAsia="Times New Roman" w:cs="Times New Roman"/>
                <w:szCs w:val="24"/>
                <w:lang w:eastAsia="vi-VN"/>
              </w:rPr>
              <w:t> </w:t>
            </w:r>
          </w:p>
        </w:tc>
        <w:tc>
          <w:tcPr>
            <w:tcW w:w="4409" w:type="dxa"/>
            <w:tcMar>
              <w:top w:w="0" w:type="dxa"/>
              <w:left w:w="108" w:type="dxa"/>
              <w:bottom w:w="0" w:type="dxa"/>
              <w:right w:w="108" w:type="dxa"/>
            </w:tcMar>
            <w:hideMark/>
          </w:tcPr>
          <w:p w:rsidR="00D93735" w:rsidRPr="00D93735" w:rsidRDefault="00D93735" w:rsidP="00D93735">
            <w:pPr>
              <w:spacing w:after="0" w:line="240" w:lineRule="auto"/>
              <w:jc w:val="center"/>
              <w:rPr>
                <w:rFonts w:eastAsia="Times New Roman" w:cs="Times New Roman"/>
                <w:szCs w:val="24"/>
                <w:lang w:eastAsia="vi-VN"/>
              </w:rPr>
            </w:pPr>
            <w:r w:rsidRPr="00D93735">
              <w:rPr>
                <w:rFonts w:eastAsia="Times New Roman" w:cs="Times New Roman"/>
                <w:b/>
                <w:bCs/>
                <w:szCs w:val="24"/>
                <w:lang w:eastAsia="vi-VN"/>
              </w:rPr>
              <w:t>CHỦ TỊCH QUỐC HỘI</w:t>
            </w:r>
            <w:r w:rsidRPr="00D93735">
              <w:rPr>
                <w:rFonts w:eastAsia="Times New Roman" w:cs="Times New Roman"/>
                <w:b/>
                <w:bCs/>
                <w:szCs w:val="24"/>
                <w:lang w:eastAsia="vi-VN"/>
              </w:rPr>
              <w:br/>
            </w:r>
            <w:r w:rsidRPr="00D93735">
              <w:rPr>
                <w:rFonts w:eastAsia="Times New Roman" w:cs="Times New Roman"/>
                <w:b/>
                <w:bCs/>
                <w:szCs w:val="24"/>
                <w:lang w:eastAsia="vi-VN"/>
              </w:rPr>
              <w:br/>
            </w:r>
            <w:r w:rsidRPr="00D93735">
              <w:rPr>
                <w:rFonts w:eastAsia="Times New Roman" w:cs="Times New Roman"/>
                <w:b/>
                <w:bCs/>
                <w:szCs w:val="24"/>
                <w:lang w:eastAsia="vi-VN"/>
              </w:rPr>
              <w:br/>
            </w:r>
            <w:r w:rsidRPr="00D93735">
              <w:rPr>
                <w:rFonts w:eastAsia="Times New Roman" w:cs="Times New Roman"/>
                <w:b/>
                <w:bCs/>
                <w:szCs w:val="24"/>
                <w:lang w:eastAsia="vi-VN"/>
              </w:rPr>
              <w:br/>
            </w:r>
            <w:r w:rsidRPr="00D93735">
              <w:rPr>
                <w:rFonts w:eastAsia="Times New Roman" w:cs="Times New Roman"/>
                <w:b/>
                <w:bCs/>
                <w:szCs w:val="24"/>
                <w:lang w:eastAsia="vi-VN"/>
              </w:rPr>
              <w:br/>
              <w:t>Nguyễn Phú Trọng</w:t>
            </w:r>
          </w:p>
        </w:tc>
      </w:tr>
    </w:tbl>
    <w:p w:rsidR="00D93735" w:rsidRPr="00D93735" w:rsidRDefault="00D93735" w:rsidP="00D93735">
      <w:pPr>
        <w:spacing w:after="0" w:line="240" w:lineRule="auto"/>
        <w:jc w:val="both"/>
        <w:rPr>
          <w:rFonts w:eastAsia="Times New Roman" w:cs="Times New Roman"/>
          <w:szCs w:val="24"/>
          <w:lang w:eastAsia="vi-VN"/>
        </w:rPr>
      </w:pPr>
      <w:r w:rsidRPr="00D93735">
        <w:rPr>
          <w:rFonts w:eastAsia="Times New Roman" w:cs="Times New Roman"/>
          <w:szCs w:val="24"/>
          <w:lang w:eastAsia="vi-VN"/>
        </w:rPr>
        <w:t> </w:t>
      </w:r>
    </w:p>
    <w:p w:rsidR="00F1132A" w:rsidRPr="00D93735" w:rsidRDefault="00F1132A" w:rsidP="00D93735">
      <w:bookmarkStart w:id="85" w:name="_GoBack"/>
      <w:bookmarkEnd w:id="85"/>
    </w:p>
    <w:sectPr w:rsidR="00F1132A" w:rsidRPr="00D937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99B" w:rsidRDefault="0070799B" w:rsidP="00AA7479">
      <w:pPr>
        <w:spacing w:after="0" w:line="240" w:lineRule="auto"/>
      </w:pPr>
      <w:r>
        <w:separator/>
      </w:r>
    </w:p>
  </w:endnote>
  <w:endnote w:type="continuationSeparator" w:id="0">
    <w:p w:rsidR="0070799B" w:rsidRDefault="0070799B"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99B" w:rsidRDefault="0070799B" w:rsidP="00AA7479">
      <w:pPr>
        <w:spacing w:after="0" w:line="240" w:lineRule="auto"/>
      </w:pPr>
      <w:r>
        <w:separator/>
      </w:r>
    </w:p>
  </w:footnote>
  <w:footnote w:type="continuationSeparator" w:id="0">
    <w:p w:rsidR="0070799B" w:rsidRDefault="0070799B"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C3CD5"/>
    <w:rsid w:val="00167A4B"/>
    <w:rsid w:val="001D7F5A"/>
    <w:rsid w:val="003D4307"/>
    <w:rsid w:val="005078AB"/>
    <w:rsid w:val="0070799B"/>
    <w:rsid w:val="007263AA"/>
    <w:rsid w:val="00AA7479"/>
    <w:rsid w:val="00B9405F"/>
    <w:rsid w:val="00BD2FB4"/>
    <w:rsid w:val="00D93735"/>
    <w:rsid w:val="00EC5F0E"/>
    <w:rsid w:val="00EE6199"/>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hd w:val="clear" w:color="auto" w:fill="FFFFFF"/>
    </w:rPr>
  </w:style>
  <w:style w:type="character" w:customStyle="1" w:styleId="Bodytext3Spacing1pt">
    <w:name w:val="Body text (3) + Spacing 1 pt"/>
    <w:basedOn w:val="Bodytext3"/>
    <w:rsid w:val="00AA7479"/>
    <w:rPr>
      <w:rFonts w:cs="Times New Roman"/>
      <w:i/>
      <w:iCs/>
      <w:spacing w:val="34"/>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
    <w:rsid w:val="00AA7479"/>
    <w:rPr>
      <w:rFonts w:cs="Times New Roman"/>
      <w:spacing w:val="7"/>
      <w:sz w:val="16"/>
      <w:szCs w:val="16"/>
      <w:shd w:val="clear" w:color="auto" w:fill="FFFFFF"/>
    </w:rPr>
  </w:style>
  <w:style w:type="character" w:customStyle="1" w:styleId="Bodytext17SmallCaps">
    <w:name w:val="Body text (17) + Small Caps"/>
    <w:basedOn w:val="Bodytext17"/>
    <w:rsid w:val="00AA7479"/>
    <w:rPr>
      <w:rFonts w:cs="Times New Roman"/>
      <w:b/>
      <w:bCs/>
      <w:smallCaps/>
      <w:spacing w:val="9"/>
      <w:sz w:val="21"/>
      <w:szCs w:val="21"/>
      <w:shd w:val="clear" w:color="auto" w:fill="FFFFFF"/>
    </w:rPr>
  </w:style>
  <w:style w:type="character" w:customStyle="1" w:styleId="Bodytext2112pt">
    <w:name w:val="Body text (21) + 12 pt"/>
    <w:basedOn w:val="Bodytext210"/>
    <w:rsid w:val="00AA7479"/>
    <w:rPr>
      <w:rFonts w:cs="Times New Roman"/>
      <w:i/>
      <w:iCs/>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semiHidden/>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semiHidden/>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
    <w:semiHidden/>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6426</Words>
  <Characters>36631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2017-11-19T02:32:00Z</dcterms:created>
  <dcterms:modified xsi:type="dcterms:W3CDTF">2017-11-19T02:32:00Z</dcterms:modified>
</cp:coreProperties>
</file>